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90BFC" w14:textId="34309444" w:rsidR="002A41F8" w:rsidRPr="00D31245" w:rsidRDefault="002A41F8" w:rsidP="002A41F8">
      <w:pPr>
        <w:tabs>
          <w:tab w:val="center" w:pos="4536"/>
          <w:tab w:val="right" w:pos="8280"/>
          <w:tab w:val="right" w:pos="9639"/>
        </w:tabs>
        <w:ind w:right="2"/>
        <w:rPr>
          <w:rFonts w:ascii="Arial" w:hAnsi="Arial" w:cs="Arial"/>
          <w:b/>
          <w:bCs/>
          <w:sz w:val="28"/>
        </w:rPr>
      </w:pPr>
      <w:bookmarkStart w:id="0" w:name="_Hlk532238974"/>
      <w:r w:rsidRPr="00D31245">
        <w:rPr>
          <w:rFonts w:ascii="Arial" w:hAnsi="Arial" w:cs="Arial"/>
          <w:b/>
          <w:bCs/>
          <w:sz w:val="28"/>
        </w:rPr>
        <w:t>3GPP TSG RAN WG1 Meeting #9</w:t>
      </w:r>
      <w:r>
        <w:rPr>
          <w:rFonts w:ascii="Arial" w:hAnsi="Arial" w:cs="Arial"/>
          <w:b/>
          <w:bCs/>
          <w:sz w:val="28"/>
        </w:rPr>
        <w:t>5</w:t>
      </w:r>
      <w:r w:rsidRPr="00D31245">
        <w:rPr>
          <w:rFonts w:ascii="Arial" w:hAnsi="Arial" w:cs="Arial"/>
          <w:b/>
          <w:bCs/>
          <w:sz w:val="28"/>
        </w:rPr>
        <w:tab/>
      </w:r>
      <w:r>
        <w:rPr>
          <w:rFonts w:ascii="Arial" w:hAnsi="Arial" w:cs="Arial"/>
          <w:b/>
          <w:bCs/>
          <w:sz w:val="28"/>
        </w:rPr>
        <w:tab/>
      </w:r>
      <w:r w:rsidR="00234CC0" w:rsidRPr="00234CC0">
        <w:rPr>
          <w:rFonts w:ascii="Arial" w:hAnsi="Arial" w:cs="Arial"/>
          <w:b/>
          <w:bCs/>
          <w:sz w:val="28"/>
        </w:rPr>
        <w:t>R1-1814410</w:t>
      </w:r>
    </w:p>
    <w:p w14:paraId="576D83CF" w14:textId="77777777" w:rsidR="002A41F8" w:rsidRPr="00D31245" w:rsidRDefault="002A41F8" w:rsidP="002A41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015D5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015D52">
        <w:rPr>
          <w:rFonts w:ascii="Arial" w:eastAsia="MS Mincho" w:hAnsi="Arial" w:cs="Arial"/>
          <w:b/>
          <w:bCs/>
          <w:sz w:val="28"/>
          <w:vertAlign w:val="superscript"/>
          <w:lang w:eastAsia="ja-JP"/>
        </w:rPr>
        <w:t>th</w:t>
      </w:r>
      <w:r w:rsidRPr="00D31245">
        <w:rPr>
          <w:rFonts w:ascii="Arial" w:eastAsia="MS Mincho" w:hAnsi="Arial" w:cs="Arial"/>
          <w:b/>
          <w:bCs/>
          <w:sz w:val="28"/>
          <w:lang w:eastAsia="ja-JP"/>
        </w:rPr>
        <w:t>, 2018</w:t>
      </w:r>
    </w:p>
    <w:p w14:paraId="682F3619" w14:textId="77777777" w:rsidR="009241DD" w:rsidRPr="00CC27F5" w:rsidRDefault="009241DD" w:rsidP="009241DD">
      <w:pPr>
        <w:pStyle w:val="Header"/>
        <w:tabs>
          <w:tab w:val="right" w:pos="9639"/>
        </w:tabs>
        <w:jc w:val="both"/>
        <w:rPr>
          <w:i/>
          <w:sz w:val="32"/>
          <w:lang w:val="en-GB"/>
        </w:rPr>
      </w:pPr>
      <w:r w:rsidRPr="00CC27F5">
        <w:rPr>
          <w:sz w:val="24"/>
          <w:lang w:val="en-GB"/>
        </w:rPr>
        <w:tab/>
      </w:r>
    </w:p>
    <w:p w14:paraId="763B5D48" w14:textId="466B20C1" w:rsidR="009241DD" w:rsidRPr="00CC27F5" w:rsidRDefault="009241DD" w:rsidP="009241DD">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Pr>
          <w:rFonts w:ascii="Arial" w:hAnsi="Arial"/>
          <w:sz w:val="24"/>
        </w:rPr>
        <w:t>6.</w:t>
      </w:r>
      <w:r w:rsidR="00625C03">
        <w:rPr>
          <w:rFonts w:ascii="Arial" w:hAnsi="Arial"/>
          <w:sz w:val="24"/>
        </w:rPr>
        <w:t>2</w:t>
      </w:r>
      <w:r>
        <w:rPr>
          <w:rFonts w:ascii="Arial" w:hAnsi="Arial"/>
          <w:sz w:val="24"/>
        </w:rPr>
        <w:t>.</w:t>
      </w:r>
      <w:r w:rsidR="0074147F">
        <w:rPr>
          <w:rFonts w:ascii="Arial" w:hAnsi="Arial"/>
          <w:sz w:val="24"/>
        </w:rPr>
        <w:t>5</w:t>
      </w:r>
    </w:p>
    <w:p w14:paraId="5E768B31" w14:textId="77777777" w:rsidR="009241DD" w:rsidRPr="00CC27F5" w:rsidRDefault="009241DD" w:rsidP="009241DD">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04C6B058" w14:textId="55A855CE" w:rsidR="009241DD" w:rsidRPr="00DF4042" w:rsidRDefault="009241DD" w:rsidP="009241DD">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62495">
        <w:rPr>
          <w:rFonts w:ascii="Arial" w:hAnsi="Arial"/>
          <w:sz w:val="24"/>
        </w:rPr>
        <w:t xml:space="preserve">Email discussion on </w:t>
      </w:r>
      <w:r w:rsidR="0074147F">
        <w:rPr>
          <w:rFonts w:ascii="Arial" w:hAnsi="Arial"/>
          <w:sz w:val="24"/>
        </w:rPr>
        <w:t>reply LS for interruption time during mobility</w:t>
      </w:r>
    </w:p>
    <w:p w14:paraId="5567D5C4" w14:textId="77777777" w:rsidR="009241DD" w:rsidRPr="00CC27F5" w:rsidRDefault="009241DD" w:rsidP="009241DD">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0B80AA15" w14:textId="79225EA5" w:rsidR="009241DD" w:rsidRDefault="00625C03" w:rsidP="009241DD">
      <w:pPr>
        <w:pStyle w:val="Heading1"/>
        <w:numPr>
          <w:ilvl w:val="0"/>
          <w:numId w:val="1"/>
        </w:numPr>
        <w:tabs>
          <w:tab w:val="clear" w:pos="1140"/>
          <w:tab w:val="num" w:pos="720"/>
        </w:tabs>
        <w:ind w:left="720" w:hanging="720"/>
        <w:jc w:val="both"/>
      </w:pPr>
      <w:r>
        <w:t>Introduction</w:t>
      </w:r>
    </w:p>
    <w:p w14:paraId="086A7DC3" w14:textId="30FBC057" w:rsidR="002A41F8" w:rsidRDefault="002A41F8" w:rsidP="009241DD">
      <w:r>
        <w:t xml:space="preserve">This document is intended to capture input from companies on </w:t>
      </w:r>
      <w:r w:rsidR="0074147F">
        <w:t xml:space="preserve">the following email </w:t>
      </w:r>
      <w:r w:rsidR="0013539E">
        <w:t>discussion:</w:t>
      </w:r>
    </w:p>
    <w:p w14:paraId="743ECBAA" w14:textId="77777777" w:rsidR="0074147F" w:rsidRDefault="0074147F" w:rsidP="0074147F">
      <w:pPr>
        <w:rPr>
          <w:rFonts w:eastAsiaTheme="minorHAnsi"/>
          <w:lang w:val="en-US"/>
        </w:rPr>
      </w:pPr>
      <w:r>
        <w:t>[95-LTE-04]</w:t>
      </w:r>
    </w:p>
    <w:p w14:paraId="281840E8" w14:textId="77777777" w:rsidR="0074147F" w:rsidRDefault="0074147F" w:rsidP="0074147F">
      <w:r>
        <w:rPr>
          <w:shd w:val="clear" w:color="auto" w:fill="00FFFF"/>
        </w:rPr>
        <w:t>Email approval on reply LS for interruption time during mobility in LTE until December 13, 2018 (Qualcomm, Alberto)</w:t>
      </w:r>
    </w:p>
    <w:p w14:paraId="36B1B6E5" w14:textId="5C5F2C92" w:rsidR="0074147F" w:rsidRDefault="0013539E" w:rsidP="0074147F">
      <w:r>
        <w:t>r</w:t>
      </w:r>
      <w:r w:rsidR="0074147F">
        <w:t xml:space="preserve">egarding reply LS to </w:t>
      </w:r>
      <w:r w:rsidR="0074147F" w:rsidRPr="0074147F">
        <w:t>R1-1812106</w:t>
      </w:r>
      <w:r w:rsidR="0074147F">
        <w:t xml:space="preserve"> on simultaneous </w:t>
      </w:r>
      <w:proofErr w:type="spellStart"/>
      <w:r w:rsidR="0074147F">
        <w:t>tx</w:t>
      </w:r>
      <w:proofErr w:type="spellEnd"/>
      <w:r w:rsidR="0074147F">
        <w:t>/</w:t>
      </w:r>
      <w:proofErr w:type="spellStart"/>
      <w:r w:rsidR="0074147F">
        <w:t>rx</w:t>
      </w:r>
      <w:proofErr w:type="spellEnd"/>
      <w:r w:rsidR="0074147F">
        <w:t xml:space="preserve"> for different cases of handover. The different scenarios are described in the LS as follows:</w:t>
      </w:r>
    </w:p>
    <w:p w14:paraId="70B3A444" w14:textId="0AE73C42" w:rsidR="0074147F" w:rsidRPr="0074147F" w:rsidRDefault="0074147F" w:rsidP="009241DD">
      <w:pPr>
        <w:rPr>
          <w:lang w:val="en-US"/>
        </w:rPr>
      </w:pPr>
      <w:r w:rsidRPr="0074147F">
        <w:rPr>
          <w:noProof/>
          <w:lang w:val="en-US" w:eastAsia="ko-KR"/>
        </w:rPr>
        <mc:AlternateContent>
          <mc:Choice Requires="wps">
            <w:drawing>
              <wp:inline distT="0" distB="0" distL="0" distR="0" wp14:anchorId="63FF75A8" wp14:editId="6582CCD7">
                <wp:extent cx="5881420" cy="1777593"/>
                <wp:effectExtent l="0" t="0" r="2413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77593"/>
                        </a:xfrm>
                        <a:prstGeom prst="rect">
                          <a:avLst/>
                        </a:prstGeom>
                        <a:solidFill>
                          <a:srgbClr val="FFFFFF"/>
                        </a:solidFill>
                        <a:ln w="9525">
                          <a:solidFill>
                            <a:srgbClr val="000000"/>
                          </a:solidFill>
                          <a:miter lim="800000"/>
                          <a:headEnd/>
                          <a:tailEnd/>
                        </a:ln>
                      </wps:spPr>
                      <wps:txbx>
                        <w:txbxContent>
                          <w:p w14:paraId="3231DFF1" w14:textId="63EFEC2E" w:rsidR="0074147F" w:rsidRPr="0074147F" w:rsidRDefault="0074147F" w:rsidP="0074147F">
                            <w:pPr>
                              <w:pStyle w:val="Header"/>
                              <w:widowControl/>
                              <w:numPr>
                                <w:ilvl w:val="0"/>
                                <w:numId w:val="8"/>
                              </w:numPr>
                              <w:tabs>
                                <w:tab w:val="center" w:pos="4153"/>
                                <w:tab w:val="right" w:pos="8306"/>
                              </w:tabs>
                              <w:overflowPunct/>
                              <w:autoSpaceDE/>
                              <w:autoSpaceDN/>
                              <w:adjustRightInd/>
                              <w:spacing w:after="120"/>
                              <w:jc w:val="both"/>
                              <w:textAlignment w:val="auto"/>
                              <w:rPr>
                                <w:rFonts w:cs="Arial"/>
                                <w:b w:val="0"/>
                              </w:rPr>
                            </w:pPr>
                            <w:r w:rsidRPr="0074147F">
                              <w:rPr>
                                <w:rFonts w:cs="Arial"/>
                                <w:b w:val="0"/>
                              </w:rPr>
                              <w:t>Considering different combinations of TRX chains (e.g. single Tx/Dual Rx, Single TRX, Dual Tx/Dual Rx, etc.) is it feasible to perform simultaneous transmission/reception of various UL &amp; DL physical channels/signals to/from two cells, considering the following aspects:</w:t>
                            </w:r>
                          </w:p>
                          <w:p w14:paraId="3E68F751"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Intra-frequency case</w:t>
                            </w:r>
                          </w:p>
                          <w:p w14:paraId="5BE4C54D"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Inter-frequency case</w:t>
                            </w:r>
                          </w:p>
                          <w:p w14:paraId="727203DF"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Synchronous deployment</w:t>
                            </w:r>
                          </w:p>
                          <w:p w14:paraId="1B0B673E"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Asynchronous deployment</w:t>
                            </w:r>
                          </w:p>
                          <w:p w14:paraId="1F847849"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The same or different bandwidth between the source and target cell</w:t>
                            </w:r>
                          </w:p>
                          <w:p w14:paraId="71223EAA" w14:textId="1CB196B9" w:rsidR="0074147F" w:rsidRPr="0074147F" w:rsidRDefault="0074147F">
                            <w:pPr>
                              <w:rPr>
                                <w:lang w:val="en-US"/>
                              </w:rPr>
                            </w:pPr>
                          </w:p>
                        </w:txbxContent>
                      </wps:txbx>
                      <wps:bodyPr rot="0" vert="horz" wrap="square" lIns="91440" tIns="45720" rIns="91440" bIns="45720" anchor="t" anchorCtr="0">
                        <a:noAutofit/>
                      </wps:bodyPr>
                    </wps:wsp>
                  </a:graphicData>
                </a:graphic>
              </wp:inline>
            </w:drawing>
          </mc:Choice>
          <mc:Fallback>
            <w:pict>
              <v:shapetype w14:anchorId="63FF75A8" id="_x0000_t202" coordsize="21600,21600" o:spt="202" path="m,l,21600r21600,l21600,xe">
                <v:stroke joinstyle="miter"/>
                <v:path gradientshapeok="t" o:connecttype="rect"/>
              </v:shapetype>
              <v:shape id="Text Box 2" o:spid="_x0000_s1026" type="#_x0000_t202" style="width:463.1pt;height:1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">
                <v:textbox>
                  <w:txbxContent>
                    <w:p w14:paraId="3231DFF1" w14:textId="63EFEC2E" w:rsidR="0074147F" w:rsidRPr="0074147F" w:rsidRDefault="0074147F" w:rsidP="0074147F">
                      <w:pPr>
                        <w:pStyle w:val="Header"/>
                        <w:widowControl/>
                        <w:numPr>
                          <w:ilvl w:val="0"/>
                          <w:numId w:val="8"/>
                        </w:numPr>
                        <w:tabs>
                          <w:tab w:val="center" w:pos="4153"/>
                          <w:tab w:val="right" w:pos="8306"/>
                        </w:tabs>
                        <w:overflowPunct/>
                        <w:autoSpaceDE/>
                        <w:autoSpaceDN/>
                        <w:adjustRightInd/>
                        <w:spacing w:after="120"/>
                        <w:jc w:val="both"/>
                        <w:textAlignment w:val="auto"/>
                        <w:rPr>
                          <w:rFonts w:cs="Arial"/>
                          <w:b w:val="0"/>
                        </w:rPr>
                      </w:pPr>
                      <w:r w:rsidRPr="0074147F">
                        <w:rPr>
                          <w:rFonts w:cs="Arial"/>
                          <w:b w:val="0"/>
                        </w:rPr>
                        <w:t>Considering different combinations of TRX chains (e.g. single Tx/Dual Rx, Single TRX, Dual Tx/Dual Rx, etc.) is it feasible to perform simultaneous transmission/reception of various UL &amp; DL physical channels/signals to/from two cells, considering the following aspects:</w:t>
                      </w:r>
                    </w:p>
                    <w:p w14:paraId="3E68F751"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Intra-frequency case</w:t>
                      </w:r>
                    </w:p>
                    <w:p w14:paraId="5BE4C54D"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Inter-frequency case</w:t>
                      </w:r>
                    </w:p>
                    <w:p w14:paraId="727203DF"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Synchronous deployment</w:t>
                      </w:r>
                    </w:p>
                    <w:p w14:paraId="1B0B673E"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Asynchronous deployment</w:t>
                      </w:r>
                    </w:p>
                    <w:p w14:paraId="1F847849" w14:textId="77777777" w:rsidR="0074147F" w:rsidRPr="0074147F" w:rsidRDefault="0074147F" w:rsidP="0074147F">
                      <w:pPr>
                        <w:numPr>
                          <w:ilvl w:val="1"/>
                          <w:numId w:val="8"/>
                        </w:numPr>
                        <w:tabs>
                          <w:tab w:val="center" w:pos="4153"/>
                          <w:tab w:val="right" w:pos="8306"/>
                        </w:tabs>
                        <w:overflowPunct/>
                        <w:autoSpaceDE/>
                        <w:autoSpaceDN/>
                        <w:adjustRightInd/>
                        <w:spacing w:after="120"/>
                        <w:jc w:val="both"/>
                        <w:textAlignment w:val="auto"/>
                        <w:rPr>
                          <w:rFonts w:ascii="Arial" w:hAnsi="Arial" w:cs="Arial"/>
                          <w:lang w:val="en-US"/>
                        </w:rPr>
                      </w:pPr>
                      <w:r w:rsidRPr="0074147F">
                        <w:rPr>
                          <w:rFonts w:ascii="Arial" w:hAnsi="Arial" w:cs="Arial"/>
                          <w:lang w:val="en-US"/>
                        </w:rPr>
                        <w:t>The same or different bandwidth between the source and target cell</w:t>
                      </w:r>
                    </w:p>
                    <w:p w14:paraId="71223EAA" w14:textId="1CB196B9" w:rsidR="0074147F" w:rsidRPr="0074147F" w:rsidRDefault="0074147F">
                      <w:pPr>
                        <w:rPr>
                          <w:lang w:val="en-US"/>
                        </w:rPr>
                      </w:pPr>
                    </w:p>
                  </w:txbxContent>
                </v:textbox>
                <w10:anchorlock/>
              </v:shape>
            </w:pict>
          </mc:Fallback>
        </mc:AlternateContent>
      </w:r>
    </w:p>
    <w:p w14:paraId="79D39A20" w14:textId="7168FBB0" w:rsidR="00625C03" w:rsidRDefault="0074147F" w:rsidP="009241DD">
      <w:pPr>
        <w:rPr>
          <w:lang w:val="en-US"/>
        </w:rPr>
      </w:pPr>
      <w:r>
        <w:rPr>
          <w:lang w:val="en-US"/>
        </w:rPr>
        <w:t>Based on the discussion in the previous meeting, the main differences seem to be regarding inter/intra frequency for same and different bands. If some other aspects are relevant (e.g. sync/async, same/different bandwidth) companies should include them in the input for the corresponding frequency case.</w:t>
      </w:r>
    </w:p>
    <w:p w14:paraId="638C8E2A" w14:textId="77777777" w:rsidR="0074147F" w:rsidRDefault="0074147F" w:rsidP="009241DD">
      <w:pPr>
        <w:rPr>
          <w:lang w:val="en-US"/>
        </w:rPr>
      </w:pPr>
    </w:p>
    <w:p w14:paraId="27BF0B3B" w14:textId="4F44922E" w:rsidR="000721E8" w:rsidRDefault="0074147F" w:rsidP="0074147F">
      <w:pPr>
        <w:pStyle w:val="Heading1"/>
        <w:numPr>
          <w:ilvl w:val="0"/>
          <w:numId w:val="1"/>
        </w:numPr>
      </w:pPr>
      <w:r>
        <w:t>Inter frequency – inter band</w:t>
      </w:r>
    </w:p>
    <w:p w14:paraId="15B15633" w14:textId="6D28067E" w:rsidR="0074147F" w:rsidRDefault="0074147F" w:rsidP="0074147F">
      <w:r>
        <w:t xml:space="preserve">Feasibility of simultaneous </w:t>
      </w:r>
      <w:proofErr w:type="spellStart"/>
      <w:r>
        <w:t>tx</w:t>
      </w:r>
      <w:proofErr w:type="spellEnd"/>
      <w:r>
        <w:t>/</w:t>
      </w:r>
      <w:proofErr w:type="spellStart"/>
      <w:r>
        <w:t>rx</w:t>
      </w:r>
      <w:proofErr w:type="spellEnd"/>
      <w:r>
        <w:t xml:space="preserve"> for inter-frequency inter-band</w:t>
      </w:r>
    </w:p>
    <w:tbl>
      <w:tblPr>
        <w:tblStyle w:val="PlainTable1"/>
        <w:tblW w:w="0" w:type="auto"/>
        <w:tblLook w:val="04A0" w:firstRow="1" w:lastRow="0" w:firstColumn="1" w:lastColumn="0" w:noHBand="0" w:noVBand="1"/>
      </w:tblPr>
      <w:tblGrid>
        <w:gridCol w:w="1795"/>
        <w:gridCol w:w="7834"/>
      </w:tblGrid>
      <w:tr w:rsidR="0074147F" w14:paraId="7418E872" w14:textId="77777777" w:rsidTr="00B06D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236CB95" w14:textId="77777777" w:rsidR="0074147F" w:rsidRPr="00905862" w:rsidRDefault="0074147F" w:rsidP="00B06D36">
            <w:pPr>
              <w:jc w:val="both"/>
              <w:rPr>
                <w:iCs/>
              </w:rPr>
            </w:pPr>
            <w:r w:rsidRPr="00905862">
              <w:rPr>
                <w:iCs/>
              </w:rPr>
              <w:t>Company</w:t>
            </w:r>
          </w:p>
        </w:tc>
        <w:tc>
          <w:tcPr>
            <w:tcW w:w="7834" w:type="dxa"/>
          </w:tcPr>
          <w:p w14:paraId="2B2CE34E" w14:textId="2A4E996A" w:rsidR="0074147F" w:rsidRPr="00905862" w:rsidRDefault="0074147F" w:rsidP="00B06D36">
            <w:pPr>
              <w:jc w:val="both"/>
              <w:cnfStyle w:val="100000000000" w:firstRow="1" w:lastRow="0" w:firstColumn="0" w:lastColumn="0" w:oddVBand="0" w:evenVBand="0" w:oddHBand="0" w:evenHBand="0" w:firstRowFirstColumn="0" w:firstRowLastColumn="0" w:lastRowFirstColumn="0" w:lastRowLastColumn="0"/>
              <w:rPr>
                <w:iCs/>
              </w:rPr>
            </w:pPr>
            <w:r>
              <w:rPr>
                <w:iCs/>
              </w:rPr>
              <w:t>Input</w:t>
            </w:r>
          </w:p>
        </w:tc>
      </w:tr>
      <w:tr w:rsidR="0074147F" w14:paraId="774D06A3"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9A57B2" w14:textId="6B3A94AC" w:rsidR="0074147F" w:rsidRPr="000C1774" w:rsidRDefault="000C1774" w:rsidP="00B06D36">
            <w:pPr>
              <w:jc w:val="both"/>
              <w:rPr>
                <w:b w:val="0"/>
                <w:iCs/>
              </w:rPr>
            </w:pPr>
            <w:r w:rsidRPr="000C1774">
              <w:rPr>
                <w:b w:val="0"/>
                <w:iCs/>
              </w:rPr>
              <w:t>Qualcomm</w:t>
            </w:r>
          </w:p>
        </w:tc>
        <w:tc>
          <w:tcPr>
            <w:tcW w:w="7834" w:type="dxa"/>
          </w:tcPr>
          <w:p w14:paraId="0906EDCE" w14:textId="08737713"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b/>
                <w:iCs/>
                <w:u w:val="single"/>
                <w:lang w:val="en-US"/>
              </w:rPr>
            </w:pPr>
            <w:r w:rsidRPr="000C1774">
              <w:rPr>
                <w:b/>
                <w:iCs/>
                <w:u w:val="single"/>
                <w:lang w:val="en-US"/>
              </w:rPr>
              <w:t>Rx:</w:t>
            </w:r>
          </w:p>
          <w:p w14:paraId="382C7526" w14:textId="71DB66E2"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r w:rsidRPr="000C1774">
              <w:rPr>
                <w:iCs/>
                <w:lang w:val="en-US"/>
              </w:rPr>
              <w:t>Feasible for UE’s supporting inter-frequency DL</w:t>
            </w:r>
            <w:r>
              <w:rPr>
                <w:iCs/>
                <w:lang w:val="en-US"/>
              </w:rPr>
              <w:t xml:space="preserve"> </w:t>
            </w:r>
            <w:r w:rsidRPr="000C1774">
              <w:rPr>
                <w:iCs/>
                <w:lang w:val="en-US"/>
              </w:rPr>
              <w:t>CA. Supporting improved interruption during mobility means UE’s “baseband and RF resources” may have to be released to aid HO so UE may need to reduce its capability (e.g., reducing number of CA/bands/MIMO layers) during HO. Same/different BW in source/target cell can be supported.</w:t>
            </w:r>
          </w:p>
          <w:p w14:paraId="44D7A9E1" w14:textId="77777777" w:rsidR="0074147F" w:rsidRDefault="000C1774" w:rsidP="00B06D36">
            <w:pPr>
              <w:jc w:val="both"/>
              <w:cnfStyle w:val="000000100000" w:firstRow="0" w:lastRow="0" w:firstColumn="0" w:lastColumn="0" w:oddVBand="0" w:evenVBand="0" w:oddHBand="1" w:evenHBand="0" w:firstRowFirstColumn="0" w:firstRowLastColumn="0" w:lastRowFirstColumn="0" w:lastRowLastColumn="0"/>
              <w:rPr>
                <w:b/>
                <w:iCs/>
                <w:u w:val="single"/>
                <w:lang w:val="en-US"/>
              </w:rPr>
            </w:pPr>
            <w:r w:rsidRPr="000C1774">
              <w:rPr>
                <w:b/>
                <w:iCs/>
                <w:u w:val="single"/>
                <w:lang w:val="en-US"/>
              </w:rPr>
              <w:t>Tx:</w:t>
            </w:r>
          </w:p>
          <w:p w14:paraId="03EC8CF0" w14:textId="77777777" w:rsidR="000C1774" w:rsidRDefault="00253B72" w:rsidP="00B06D36">
            <w:pPr>
              <w:jc w:val="both"/>
              <w:cnfStyle w:val="000000100000" w:firstRow="0" w:lastRow="0" w:firstColumn="0" w:lastColumn="0" w:oddVBand="0" w:evenVBand="0" w:oddHBand="1" w:evenHBand="0" w:firstRowFirstColumn="0" w:firstRowLastColumn="0" w:lastRowFirstColumn="0" w:lastRowLastColumn="0"/>
              <w:rPr>
                <w:iCs/>
              </w:rPr>
            </w:pPr>
            <w:r w:rsidRPr="00253B72">
              <w:rPr>
                <w:iCs/>
              </w:rPr>
              <w:lastRenderedPageBreak/>
              <w:t>Feasible for inter-band case for UE’s supporting inter-band uplink CA and hence having more than 1 Tx chain</w:t>
            </w:r>
            <w:r>
              <w:rPr>
                <w:iCs/>
              </w:rPr>
              <w:t>.</w:t>
            </w:r>
          </w:p>
          <w:p w14:paraId="0E23324A" w14:textId="5F888725" w:rsidR="00253B72" w:rsidRPr="00253B72" w:rsidRDefault="00253B72" w:rsidP="00B06D36">
            <w:pPr>
              <w:jc w:val="both"/>
              <w:cnfStyle w:val="000000100000" w:firstRow="0" w:lastRow="0" w:firstColumn="0" w:lastColumn="0" w:oddVBand="0" w:evenVBand="0" w:oddHBand="1" w:evenHBand="0" w:firstRowFirstColumn="0" w:firstRowLastColumn="0" w:lastRowFirstColumn="0" w:lastRowLastColumn="0"/>
              <w:rPr>
                <w:iCs/>
                <w:lang w:val="en-US"/>
              </w:rPr>
            </w:pPr>
            <w:r w:rsidRPr="00253B72">
              <w:rPr>
                <w:iCs/>
              </w:rPr>
              <w:t>Supporting improved interruption during mobility means UE’s “resources” would have to be released to aid HO so UE may need to reduce its capability (e.g., reducing number of CA/bands/MIMO layers) during HO. Same/different BW in source/target cell can be supported.</w:t>
            </w:r>
          </w:p>
        </w:tc>
      </w:tr>
      <w:tr w:rsidR="002B6B55" w14:paraId="15268BCF" w14:textId="77777777" w:rsidTr="00B06D36">
        <w:tc>
          <w:tcPr>
            <w:cnfStyle w:val="001000000000" w:firstRow="0" w:lastRow="0" w:firstColumn="1" w:lastColumn="0" w:oddVBand="0" w:evenVBand="0" w:oddHBand="0" w:evenHBand="0" w:firstRowFirstColumn="0" w:firstRowLastColumn="0" w:lastRowFirstColumn="0" w:lastRowLastColumn="0"/>
            <w:tcW w:w="1795" w:type="dxa"/>
          </w:tcPr>
          <w:p w14:paraId="6836BFC8" w14:textId="79C727BA" w:rsidR="002B6B55" w:rsidRPr="002B6B55" w:rsidRDefault="002B6B55" w:rsidP="00B06D36">
            <w:pPr>
              <w:jc w:val="both"/>
              <w:rPr>
                <w:b w:val="0"/>
                <w:iCs/>
              </w:rPr>
            </w:pPr>
            <w:r w:rsidRPr="002B6B55">
              <w:rPr>
                <w:b w:val="0"/>
                <w:iCs/>
              </w:rPr>
              <w:lastRenderedPageBreak/>
              <w:t>Intel</w:t>
            </w:r>
          </w:p>
        </w:tc>
        <w:tc>
          <w:tcPr>
            <w:tcW w:w="7834" w:type="dxa"/>
          </w:tcPr>
          <w:p w14:paraId="17683E31" w14:textId="022FAB31" w:rsidR="002B6B55" w:rsidRPr="002B6B55" w:rsidRDefault="002B6B55" w:rsidP="000C1774">
            <w:pPr>
              <w:jc w:val="both"/>
              <w:cnfStyle w:val="000000000000" w:firstRow="0" w:lastRow="0" w:firstColumn="0" w:lastColumn="0" w:oddVBand="0" w:evenVBand="0" w:oddHBand="0" w:evenHBand="0" w:firstRowFirstColumn="0" w:firstRowLastColumn="0" w:lastRowFirstColumn="0" w:lastRowLastColumn="0"/>
              <w:rPr>
                <w:b/>
                <w:iCs/>
                <w:u w:val="single"/>
                <w:lang w:val="en-US"/>
              </w:rPr>
            </w:pPr>
            <w:r w:rsidRPr="002B6B55">
              <w:rPr>
                <w:iCs/>
              </w:rPr>
              <w:t xml:space="preserve">For </w:t>
            </w:r>
            <w:proofErr w:type="gramStart"/>
            <w:r w:rsidRPr="002B6B55">
              <w:rPr>
                <w:iCs/>
              </w:rPr>
              <w:t>particular band</w:t>
            </w:r>
            <w:proofErr w:type="gramEnd"/>
            <w:r w:rsidRPr="002B6B55">
              <w:rPr>
                <w:iCs/>
              </w:rPr>
              <w:t xml:space="preserve"> combination that the UE supports CA, it may be feasible for UE to support simultaneous Tx and Rx. However, it should be noted that not all supported inter-band carrier cases will be supported by the UE utilizing dual RF chains (even if UE has dual RF chains). This would depend on the exact frequency separation of the carriers in different bands and UE capability.</w:t>
            </w:r>
          </w:p>
        </w:tc>
      </w:tr>
      <w:tr w:rsidR="008448E3" w14:paraId="0DB5933B"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4BEE8D" w14:textId="70D98687" w:rsidR="008448E3" w:rsidRPr="002B6B55" w:rsidRDefault="008448E3" w:rsidP="008448E3">
            <w:pPr>
              <w:jc w:val="both"/>
              <w:rPr>
                <w:iCs/>
              </w:rPr>
            </w:pPr>
            <w:r w:rsidRPr="006F6D78">
              <w:rPr>
                <w:b w:val="0"/>
                <w:iCs/>
              </w:rPr>
              <w:t xml:space="preserve">Huawei, </w:t>
            </w:r>
            <w:proofErr w:type="spellStart"/>
            <w:r w:rsidRPr="006F6D78">
              <w:rPr>
                <w:b w:val="0"/>
                <w:iCs/>
              </w:rPr>
              <w:t>HiSilicon</w:t>
            </w:r>
            <w:proofErr w:type="spellEnd"/>
          </w:p>
        </w:tc>
        <w:tc>
          <w:tcPr>
            <w:tcW w:w="7834" w:type="dxa"/>
          </w:tcPr>
          <w:p w14:paraId="640AE439" w14:textId="77777777" w:rsidR="008448E3" w:rsidRPr="00EB59EA" w:rsidRDefault="008448E3" w:rsidP="008448E3">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eastAsia="Arial Unicode MS"/>
                <w:b/>
                <w:color w:val="000000"/>
                <w:lang w:eastAsia="zh-CN"/>
              </w:rPr>
            </w:pPr>
            <w:r w:rsidRPr="00EB59EA">
              <w:rPr>
                <w:rFonts w:eastAsia="Arial Unicode MS"/>
                <w:b/>
                <w:color w:val="000000"/>
                <w:lang w:eastAsia="zh-CN"/>
              </w:rPr>
              <w:t>UEs with dual RF chains</w:t>
            </w:r>
          </w:p>
          <w:p w14:paraId="10E2503A" w14:textId="77777777" w:rsidR="008448E3" w:rsidRPr="005F5D18" w:rsidRDefault="008448E3" w:rsidP="008448E3">
            <w:pPr>
              <w:pStyle w:val="ListParagraph"/>
              <w:numPr>
                <w:ilvl w:val="1"/>
                <w:numId w:val="10"/>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r w:rsidRPr="005F5D18">
              <w:rPr>
                <w:rFonts w:eastAsia="Arial Unicode MS"/>
                <w:color w:val="000000"/>
              </w:rPr>
              <w:t xml:space="preserve">It is feasible for UEs with dual RF chains to perform simultaneous reception in inter-frequency </w:t>
            </w:r>
            <w:r w:rsidRPr="005F5D18">
              <w:rPr>
                <w:rFonts w:eastAsia="Arial Unicode MS"/>
                <w:color w:val="000000"/>
                <w:lang w:eastAsia="zh-CN"/>
              </w:rPr>
              <w:t>s</w:t>
            </w:r>
            <w:r w:rsidRPr="005F5D18">
              <w:rPr>
                <w:rFonts w:eastAsia="Arial Unicode MS"/>
                <w:color w:val="000000"/>
              </w:rPr>
              <w:t>ynchronous&amp; asynchronous deployment</w:t>
            </w:r>
            <w:r w:rsidRPr="005F5D18">
              <w:rPr>
                <w:rFonts w:eastAsia="Arial Unicode MS"/>
                <w:color w:val="000000"/>
                <w:lang w:eastAsia="zh-CN"/>
              </w:rPr>
              <w:t>.</w:t>
            </w:r>
          </w:p>
          <w:p w14:paraId="552C7BAA" w14:textId="77777777" w:rsidR="008448E3" w:rsidRDefault="008448E3" w:rsidP="008448E3">
            <w:pPr>
              <w:pStyle w:val="ListParagraph"/>
              <w:numPr>
                <w:ilvl w:val="1"/>
                <w:numId w:val="10"/>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r w:rsidRPr="005F5D18">
              <w:rPr>
                <w:rFonts w:eastAsia="Arial Unicode MS"/>
                <w:color w:val="000000"/>
              </w:rPr>
              <w:t xml:space="preserve">It is feasible for UEs with dual RF chains to perform simultaneous transmission in inter-frequency </w:t>
            </w:r>
            <w:r w:rsidRPr="005F5D18">
              <w:rPr>
                <w:rFonts w:eastAsia="Arial Unicode MS"/>
                <w:color w:val="000000"/>
                <w:lang w:eastAsia="zh-CN"/>
              </w:rPr>
              <w:t>s</w:t>
            </w:r>
            <w:r w:rsidRPr="005F5D18">
              <w:rPr>
                <w:rFonts w:eastAsia="Arial Unicode MS"/>
                <w:color w:val="000000"/>
              </w:rPr>
              <w:t>ynchronous&amp; asynchronous deployment.</w:t>
            </w:r>
          </w:p>
          <w:p w14:paraId="2691043F" w14:textId="77777777" w:rsidR="008448E3" w:rsidRPr="000251A9" w:rsidRDefault="008448E3" w:rsidP="008448E3">
            <w:pPr>
              <w:pStyle w:val="ListParagraph"/>
              <w:spacing w:after="120"/>
              <w:ind w:left="84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p>
          <w:p w14:paraId="245CB669" w14:textId="77777777" w:rsidR="008448E3" w:rsidRPr="00EB59EA" w:rsidRDefault="008448E3" w:rsidP="008448E3">
            <w:pPr>
              <w:pStyle w:val="ListParagraph"/>
              <w:numPr>
                <w:ilvl w:val="0"/>
                <w:numId w:val="9"/>
              </w:numPr>
              <w:spacing w:after="120"/>
              <w:cnfStyle w:val="000000100000" w:firstRow="0" w:lastRow="0" w:firstColumn="0" w:lastColumn="0" w:oddVBand="0" w:evenVBand="0" w:oddHBand="1" w:evenHBand="0" w:firstRowFirstColumn="0" w:firstRowLastColumn="0" w:lastRowFirstColumn="0" w:lastRowLastColumn="0"/>
              <w:rPr>
                <w:rFonts w:eastAsia="Arial Unicode MS"/>
                <w:b/>
                <w:color w:val="000000"/>
                <w:lang w:eastAsia="zh-CN"/>
              </w:rPr>
            </w:pPr>
            <w:r w:rsidRPr="00EB59EA">
              <w:rPr>
                <w:rFonts w:eastAsia="Arial Unicode MS"/>
                <w:b/>
                <w:color w:val="000000"/>
                <w:lang w:eastAsia="zh-CN"/>
              </w:rPr>
              <w:t>UEs with single RF chain</w:t>
            </w:r>
          </w:p>
          <w:p w14:paraId="13CEA59A" w14:textId="77777777" w:rsidR="008448E3" w:rsidRPr="0072616C" w:rsidRDefault="008448E3" w:rsidP="008448E3">
            <w:pPr>
              <w:pStyle w:val="ListParagraph"/>
              <w:numPr>
                <w:ilvl w:val="0"/>
                <w:numId w:val="11"/>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r w:rsidRPr="0072616C">
              <w:rPr>
                <w:rFonts w:eastAsia="Arial Unicode MS"/>
                <w:color w:val="000000"/>
              </w:rPr>
              <w:t xml:space="preserve">It is not feasible for UEs with single RF chain to perform simultaneous reception in inter-frequency </w:t>
            </w:r>
            <w:r w:rsidRPr="0072616C">
              <w:rPr>
                <w:rFonts w:eastAsia="Arial Unicode MS"/>
                <w:color w:val="000000"/>
                <w:lang w:eastAsia="zh-CN"/>
              </w:rPr>
              <w:t>s</w:t>
            </w:r>
            <w:r w:rsidRPr="0072616C">
              <w:rPr>
                <w:rFonts w:eastAsia="Arial Unicode MS"/>
                <w:color w:val="000000"/>
              </w:rPr>
              <w:t>ynchronous&amp; asynchronous deployment.</w:t>
            </w:r>
            <w:r w:rsidRPr="0072616C">
              <w:rPr>
                <w:rFonts w:eastAsia="Arial Unicode MS"/>
                <w:color w:val="000000"/>
                <w:lang w:eastAsia="zh-CN"/>
              </w:rPr>
              <w:t xml:space="preserve"> </w:t>
            </w:r>
          </w:p>
          <w:p w14:paraId="79B3B50C" w14:textId="77777777" w:rsidR="008448E3" w:rsidRPr="0072616C" w:rsidRDefault="008448E3" w:rsidP="008448E3">
            <w:pPr>
              <w:pStyle w:val="ListParagraph"/>
              <w:numPr>
                <w:ilvl w:val="0"/>
                <w:numId w:val="11"/>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r w:rsidRPr="0072616C">
              <w:rPr>
                <w:rFonts w:eastAsia="Arial Unicode MS"/>
                <w:color w:val="000000"/>
              </w:rPr>
              <w:t xml:space="preserve">It is not feasible for UEs with single RF chain to perform simultaneous transmission in inter-frequency </w:t>
            </w:r>
            <w:r w:rsidRPr="0072616C">
              <w:rPr>
                <w:rFonts w:eastAsia="Arial Unicode MS"/>
                <w:color w:val="000000"/>
                <w:lang w:eastAsia="zh-CN"/>
              </w:rPr>
              <w:t>s</w:t>
            </w:r>
            <w:r w:rsidRPr="0072616C">
              <w:rPr>
                <w:rFonts w:eastAsia="Arial Unicode MS"/>
                <w:color w:val="000000"/>
              </w:rPr>
              <w:t>ynchronous&amp; asynchronous deployment.</w:t>
            </w:r>
            <w:r w:rsidRPr="0072616C">
              <w:rPr>
                <w:rFonts w:eastAsia="Arial Unicode MS"/>
                <w:color w:val="000000"/>
                <w:lang w:eastAsia="zh-CN"/>
              </w:rPr>
              <w:t xml:space="preserve"> </w:t>
            </w:r>
          </w:p>
          <w:p w14:paraId="610B6885" w14:textId="77777777" w:rsidR="008448E3" w:rsidRPr="002B6B55" w:rsidRDefault="008448E3" w:rsidP="008448E3">
            <w:pPr>
              <w:jc w:val="both"/>
              <w:cnfStyle w:val="000000100000" w:firstRow="0" w:lastRow="0" w:firstColumn="0" w:lastColumn="0" w:oddVBand="0" w:evenVBand="0" w:oddHBand="1" w:evenHBand="0" w:firstRowFirstColumn="0" w:firstRowLastColumn="0" w:lastRowFirstColumn="0" w:lastRowLastColumn="0"/>
              <w:rPr>
                <w:iCs/>
              </w:rPr>
            </w:pPr>
          </w:p>
        </w:tc>
      </w:tr>
    </w:tbl>
    <w:p w14:paraId="1E516A58" w14:textId="42052B48" w:rsidR="0074147F" w:rsidRDefault="0074147F" w:rsidP="0074147F"/>
    <w:p w14:paraId="5B5A34E8" w14:textId="77777777" w:rsidR="0074147F" w:rsidRDefault="0074147F" w:rsidP="0074147F"/>
    <w:p w14:paraId="7B0CE7D0" w14:textId="387B379A" w:rsidR="0074147F" w:rsidRDefault="0074147F" w:rsidP="0074147F">
      <w:pPr>
        <w:pStyle w:val="Heading1"/>
        <w:numPr>
          <w:ilvl w:val="0"/>
          <w:numId w:val="1"/>
        </w:numPr>
      </w:pPr>
      <w:r>
        <w:t>Inter frequency – intra band</w:t>
      </w:r>
    </w:p>
    <w:p w14:paraId="67A6AE01" w14:textId="541D3BAF" w:rsidR="0074147F" w:rsidRDefault="0074147F" w:rsidP="0074147F">
      <w:r>
        <w:t xml:space="preserve">Feasibility of simultaneous </w:t>
      </w:r>
      <w:proofErr w:type="spellStart"/>
      <w:r>
        <w:t>tx</w:t>
      </w:r>
      <w:proofErr w:type="spellEnd"/>
      <w:r>
        <w:t>/</w:t>
      </w:r>
      <w:proofErr w:type="spellStart"/>
      <w:r>
        <w:t>rx</w:t>
      </w:r>
      <w:proofErr w:type="spellEnd"/>
      <w:r>
        <w:t xml:space="preserve"> for inter-frequency intra-band</w:t>
      </w:r>
    </w:p>
    <w:tbl>
      <w:tblPr>
        <w:tblStyle w:val="PlainTable1"/>
        <w:tblW w:w="0" w:type="auto"/>
        <w:tblLook w:val="04A0" w:firstRow="1" w:lastRow="0" w:firstColumn="1" w:lastColumn="0" w:noHBand="0" w:noVBand="1"/>
      </w:tblPr>
      <w:tblGrid>
        <w:gridCol w:w="1795"/>
        <w:gridCol w:w="7834"/>
      </w:tblGrid>
      <w:tr w:rsidR="0074147F" w14:paraId="259C5D9C" w14:textId="77777777" w:rsidTr="00B06D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3E6CBF" w14:textId="77777777" w:rsidR="0074147F" w:rsidRPr="00905862" w:rsidRDefault="0074147F" w:rsidP="00B06D36">
            <w:pPr>
              <w:jc w:val="both"/>
              <w:rPr>
                <w:iCs/>
              </w:rPr>
            </w:pPr>
            <w:r w:rsidRPr="00905862">
              <w:rPr>
                <w:iCs/>
              </w:rPr>
              <w:t>Company</w:t>
            </w:r>
          </w:p>
        </w:tc>
        <w:tc>
          <w:tcPr>
            <w:tcW w:w="7834" w:type="dxa"/>
          </w:tcPr>
          <w:p w14:paraId="11DEA63E" w14:textId="77777777" w:rsidR="0074147F" w:rsidRPr="00905862" w:rsidRDefault="0074147F" w:rsidP="00B06D36">
            <w:pPr>
              <w:jc w:val="both"/>
              <w:cnfStyle w:val="100000000000" w:firstRow="1" w:lastRow="0" w:firstColumn="0" w:lastColumn="0" w:oddVBand="0" w:evenVBand="0" w:oddHBand="0" w:evenHBand="0" w:firstRowFirstColumn="0" w:firstRowLastColumn="0" w:lastRowFirstColumn="0" w:lastRowLastColumn="0"/>
              <w:rPr>
                <w:iCs/>
              </w:rPr>
            </w:pPr>
            <w:r>
              <w:rPr>
                <w:iCs/>
              </w:rPr>
              <w:t>Input</w:t>
            </w:r>
          </w:p>
        </w:tc>
      </w:tr>
      <w:tr w:rsidR="0074147F" w14:paraId="58A85740"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EF47" w14:textId="5212736D" w:rsidR="0074147F" w:rsidRPr="00253B72" w:rsidRDefault="00253B72" w:rsidP="00B06D36">
            <w:pPr>
              <w:jc w:val="both"/>
              <w:rPr>
                <w:b w:val="0"/>
                <w:iCs/>
              </w:rPr>
            </w:pPr>
            <w:r>
              <w:rPr>
                <w:b w:val="0"/>
                <w:iCs/>
              </w:rPr>
              <w:t>Qualcomm</w:t>
            </w:r>
          </w:p>
        </w:tc>
        <w:tc>
          <w:tcPr>
            <w:tcW w:w="7834" w:type="dxa"/>
          </w:tcPr>
          <w:p w14:paraId="7027921A" w14:textId="77777777" w:rsidR="00253B72" w:rsidRPr="000C1774" w:rsidRDefault="00253B72" w:rsidP="00253B72">
            <w:pPr>
              <w:jc w:val="both"/>
              <w:cnfStyle w:val="000000100000" w:firstRow="0" w:lastRow="0" w:firstColumn="0" w:lastColumn="0" w:oddVBand="0" w:evenVBand="0" w:oddHBand="1" w:evenHBand="0" w:firstRowFirstColumn="0" w:firstRowLastColumn="0" w:lastRowFirstColumn="0" w:lastRowLastColumn="0"/>
              <w:rPr>
                <w:b/>
                <w:iCs/>
                <w:u w:val="single"/>
                <w:lang w:val="en-US"/>
              </w:rPr>
            </w:pPr>
            <w:r w:rsidRPr="000C1774">
              <w:rPr>
                <w:b/>
                <w:iCs/>
                <w:u w:val="single"/>
                <w:lang w:val="en-US"/>
              </w:rPr>
              <w:t>Rx:</w:t>
            </w:r>
          </w:p>
          <w:p w14:paraId="4798FB25" w14:textId="77777777" w:rsidR="0074147F" w:rsidRDefault="00253B72" w:rsidP="00B06D36">
            <w:pPr>
              <w:jc w:val="both"/>
              <w:cnfStyle w:val="000000100000" w:firstRow="0" w:lastRow="0" w:firstColumn="0" w:lastColumn="0" w:oddVBand="0" w:evenVBand="0" w:oddHBand="1" w:evenHBand="0" w:firstRowFirstColumn="0" w:firstRowLastColumn="0" w:lastRowFirstColumn="0" w:lastRowLastColumn="0"/>
              <w:rPr>
                <w:iCs/>
              </w:rPr>
            </w:pPr>
            <w:r>
              <w:rPr>
                <w:iCs/>
              </w:rPr>
              <w:t>Feasible for UEs supporting intra-band CA, for synchronous reception. For asynchronous, needs further study.</w:t>
            </w:r>
          </w:p>
          <w:p w14:paraId="2CDD4656" w14:textId="74C8831F" w:rsidR="00253B72" w:rsidRPr="00253B72" w:rsidRDefault="00253B72" w:rsidP="00B06D36">
            <w:pPr>
              <w:jc w:val="both"/>
              <w:cnfStyle w:val="000000100000" w:firstRow="0" w:lastRow="0" w:firstColumn="0" w:lastColumn="0" w:oddVBand="0" w:evenVBand="0" w:oddHBand="1" w:evenHBand="0" w:firstRowFirstColumn="0" w:firstRowLastColumn="0" w:lastRowFirstColumn="0" w:lastRowLastColumn="0"/>
              <w:rPr>
                <w:b/>
                <w:iCs/>
                <w:u w:val="single"/>
              </w:rPr>
            </w:pPr>
            <w:r w:rsidRPr="00253B72">
              <w:rPr>
                <w:b/>
                <w:iCs/>
                <w:u w:val="single"/>
              </w:rPr>
              <w:t>Tx:</w:t>
            </w:r>
          </w:p>
          <w:p w14:paraId="304B6D2E" w14:textId="4E8F05F8" w:rsidR="00253B72" w:rsidRPr="00253B72" w:rsidRDefault="00253B72" w:rsidP="00B06D36">
            <w:pPr>
              <w:jc w:val="both"/>
              <w:cnfStyle w:val="000000100000" w:firstRow="0" w:lastRow="0" w:firstColumn="0" w:lastColumn="0" w:oddVBand="0" w:evenVBand="0" w:oddHBand="1" w:evenHBand="0" w:firstRowFirstColumn="0" w:firstRowLastColumn="0" w:lastRowFirstColumn="0" w:lastRowLastColumn="0"/>
              <w:rPr>
                <w:iCs/>
              </w:rPr>
            </w:pPr>
            <w:r w:rsidRPr="00253B72">
              <w:rPr>
                <w:iCs/>
              </w:rPr>
              <w:t>For intra-band synchronous case, may be feasible for a UE supporting intra-band UL CA, when the serving/target cell is in the same TAG and under the same PC group.</w:t>
            </w:r>
            <w:r>
              <w:rPr>
                <w:iCs/>
              </w:rPr>
              <w:t xml:space="preserve"> Not supported today for intra-band asynchronous case.</w:t>
            </w:r>
          </w:p>
        </w:tc>
      </w:tr>
      <w:tr w:rsidR="002B6B55" w14:paraId="7B47D85D" w14:textId="77777777" w:rsidTr="00B06D36">
        <w:tc>
          <w:tcPr>
            <w:cnfStyle w:val="001000000000" w:firstRow="0" w:lastRow="0" w:firstColumn="1" w:lastColumn="0" w:oddVBand="0" w:evenVBand="0" w:oddHBand="0" w:evenHBand="0" w:firstRowFirstColumn="0" w:firstRowLastColumn="0" w:lastRowFirstColumn="0" w:lastRowLastColumn="0"/>
            <w:tcW w:w="1795" w:type="dxa"/>
          </w:tcPr>
          <w:p w14:paraId="0FF03844" w14:textId="344ACD65" w:rsidR="002B6B55" w:rsidRPr="002B6B55" w:rsidRDefault="002B6B55" w:rsidP="00B06D36">
            <w:pPr>
              <w:jc w:val="both"/>
              <w:rPr>
                <w:b w:val="0"/>
                <w:iCs/>
              </w:rPr>
            </w:pPr>
            <w:r w:rsidRPr="002B6B55">
              <w:rPr>
                <w:b w:val="0"/>
                <w:iCs/>
              </w:rPr>
              <w:t>Intel</w:t>
            </w:r>
          </w:p>
        </w:tc>
        <w:tc>
          <w:tcPr>
            <w:tcW w:w="7834" w:type="dxa"/>
          </w:tcPr>
          <w:p w14:paraId="2B2DD625" w14:textId="77777777" w:rsidR="002B6B55" w:rsidRPr="002B6B55" w:rsidRDefault="002B6B55" w:rsidP="002B6B55">
            <w:pPr>
              <w:jc w:val="both"/>
              <w:cnfStyle w:val="000000000000" w:firstRow="0" w:lastRow="0" w:firstColumn="0" w:lastColumn="0" w:oddVBand="0" w:evenVBand="0" w:oddHBand="0" w:evenHBand="0" w:firstRowFirstColumn="0" w:firstRowLastColumn="0" w:lastRowFirstColumn="0" w:lastRowLastColumn="0"/>
              <w:rPr>
                <w:iCs/>
              </w:rPr>
            </w:pPr>
            <w:r w:rsidRPr="002B6B55">
              <w:rPr>
                <w:iCs/>
              </w:rPr>
              <w:t xml:space="preserve">The ability to support simultaneous Tx and Rx for intra-band case may depend on the frequency separation of the two carriers and the capability of the UE. </w:t>
            </w:r>
          </w:p>
          <w:p w14:paraId="187D212F" w14:textId="77777777" w:rsidR="002B6B55" w:rsidRPr="002B6B55" w:rsidRDefault="002B6B55" w:rsidP="002B6B55">
            <w:pPr>
              <w:jc w:val="both"/>
              <w:cnfStyle w:val="000000000000" w:firstRow="0" w:lastRow="0" w:firstColumn="0" w:lastColumn="0" w:oddVBand="0" w:evenVBand="0" w:oddHBand="0" w:evenHBand="0" w:firstRowFirstColumn="0" w:firstRowLastColumn="0" w:lastRowFirstColumn="0" w:lastRowLastColumn="0"/>
              <w:rPr>
                <w:iCs/>
              </w:rPr>
            </w:pPr>
            <w:r w:rsidRPr="002B6B55">
              <w:rPr>
                <w:iCs/>
              </w:rPr>
              <w:t xml:space="preserve">For simultaneous Tx in one carrier and Rx in another carrier, in general may not be feasible since there may not be </w:t>
            </w:r>
            <w:proofErr w:type="gramStart"/>
            <w:r w:rsidRPr="002B6B55">
              <w:rPr>
                <w:iCs/>
              </w:rPr>
              <w:t>sufficient</w:t>
            </w:r>
            <w:proofErr w:type="gramEnd"/>
            <w:r w:rsidRPr="002B6B55">
              <w:rPr>
                <w:iCs/>
              </w:rPr>
              <w:t xml:space="preserve"> duplexer gap within the same band.</w:t>
            </w:r>
          </w:p>
          <w:p w14:paraId="136ED674" w14:textId="77777777" w:rsidR="002B6B55" w:rsidRPr="002B6B55" w:rsidRDefault="002B6B55" w:rsidP="002B6B55">
            <w:pPr>
              <w:jc w:val="both"/>
              <w:cnfStyle w:val="000000000000" w:firstRow="0" w:lastRow="0" w:firstColumn="0" w:lastColumn="0" w:oddVBand="0" w:evenVBand="0" w:oddHBand="0" w:evenHBand="0" w:firstRowFirstColumn="0" w:firstRowLastColumn="0" w:lastRowFirstColumn="0" w:lastRowLastColumn="0"/>
              <w:rPr>
                <w:iCs/>
              </w:rPr>
            </w:pPr>
            <w:r w:rsidRPr="002B6B55">
              <w:rPr>
                <w:iCs/>
              </w:rPr>
              <w:t>For simultaneous Tx in one carrier Tx in another carrier, depending on the frequency separation of the carriers (e.g. continuous or non-</w:t>
            </w:r>
            <w:proofErr w:type="spellStart"/>
            <w:r w:rsidRPr="002B6B55">
              <w:rPr>
                <w:iCs/>
              </w:rPr>
              <w:t>continous</w:t>
            </w:r>
            <w:proofErr w:type="spellEnd"/>
            <w:r w:rsidRPr="002B6B55">
              <w:rPr>
                <w:iCs/>
              </w:rPr>
              <w:t xml:space="preserve">), support of single TAG or multiple TAG for this </w:t>
            </w:r>
            <w:proofErr w:type="gramStart"/>
            <w:r w:rsidRPr="002B6B55">
              <w:rPr>
                <w:iCs/>
              </w:rPr>
              <w:t>particular scenario</w:t>
            </w:r>
            <w:proofErr w:type="gramEnd"/>
            <w:r w:rsidRPr="002B6B55">
              <w:rPr>
                <w:iCs/>
              </w:rPr>
              <w:t xml:space="preserve"> by the UE (e.g. UE capability), support of single Tx chain or dual Tx chain, simultaneous Tx may be feasible. In general, if the UE has dual Tx chains, simultaneous Tx may be feasible.</w:t>
            </w:r>
          </w:p>
          <w:p w14:paraId="0DAB2F72" w14:textId="1E25D378" w:rsidR="002B6B55" w:rsidRPr="002B6B55" w:rsidRDefault="002B6B55" w:rsidP="002B6B55">
            <w:pPr>
              <w:jc w:val="both"/>
              <w:cnfStyle w:val="000000000000" w:firstRow="0" w:lastRow="0" w:firstColumn="0" w:lastColumn="0" w:oddVBand="0" w:evenVBand="0" w:oddHBand="0" w:evenHBand="0" w:firstRowFirstColumn="0" w:firstRowLastColumn="0" w:lastRowFirstColumn="0" w:lastRowLastColumn="0"/>
              <w:rPr>
                <w:b/>
                <w:iCs/>
                <w:u w:val="single"/>
                <w:lang w:val="en-US"/>
              </w:rPr>
            </w:pPr>
            <w:r w:rsidRPr="002B6B55">
              <w:rPr>
                <w:iCs/>
              </w:rPr>
              <w:t>For simultaneous Rx in one carrier Rx in another carrier, depending on the frequency separation of the carriers (e.g. continuous or non-</w:t>
            </w:r>
            <w:proofErr w:type="spellStart"/>
            <w:r w:rsidRPr="002B6B55">
              <w:rPr>
                <w:iCs/>
              </w:rPr>
              <w:t>continous</w:t>
            </w:r>
            <w:proofErr w:type="spellEnd"/>
            <w:r w:rsidRPr="002B6B55">
              <w:rPr>
                <w:iCs/>
              </w:rPr>
              <w:t>), and link conditions of the two carriers, support of simultaneous Rx may be feasible.</w:t>
            </w:r>
          </w:p>
        </w:tc>
      </w:tr>
      <w:tr w:rsidR="00F833F7" w14:paraId="2EC0B07F"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00B4FAE" w14:textId="72CC92BA" w:rsidR="00F833F7" w:rsidRPr="002B6B55" w:rsidRDefault="00F833F7" w:rsidP="00F833F7">
            <w:pPr>
              <w:jc w:val="both"/>
              <w:rPr>
                <w:iCs/>
              </w:rPr>
            </w:pPr>
            <w:r w:rsidRPr="006F6D78">
              <w:rPr>
                <w:b w:val="0"/>
                <w:iCs/>
              </w:rPr>
              <w:lastRenderedPageBreak/>
              <w:t xml:space="preserve">Huawei, </w:t>
            </w:r>
            <w:proofErr w:type="spellStart"/>
            <w:r w:rsidRPr="006F6D78">
              <w:rPr>
                <w:b w:val="0"/>
                <w:iCs/>
              </w:rPr>
              <w:t>HiSilicon</w:t>
            </w:r>
            <w:proofErr w:type="spellEnd"/>
          </w:p>
        </w:tc>
        <w:tc>
          <w:tcPr>
            <w:tcW w:w="7834" w:type="dxa"/>
          </w:tcPr>
          <w:p w14:paraId="2D25D83E" w14:textId="77777777" w:rsidR="00F833F7" w:rsidRPr="00EB59EA" w:rsidRDefault="00F833F7" w:rsidP="00F833F7">
            <w:pPr>
              <w:pStyle w:val="ListParagraph"/>
              <w:numPr>
                <w:ilvl w:val="0"/>
                <w:numId w:val="12"/>
              </w:numPr>
              <w:spacing w:after="120"/>
              <w:ind w:left="360"/>
              <w:cnfStyle w:val="000000100000" w:firstRow="0" w:lastRow="0" w:firstColumn="0" w:lastColumn="0" w:oddVBand="0" w:evenVBand="0" w:oddHBand="1" w:evenHBand="0" w:firstRowFirstColumn="0" w:firstRowLastColumn="0" w:lastRowFirstColumn="0" w:lastRowLastColumn="0"/>
              <w:rPr>
                <w:rFonts w:eastAsia="Arial Unicode MS"/>
                <w:b/>
                <w:color w:val="000000"/>
                <w:lang w:val="en-US" w:eastAsia="zh-CN"/>
              </w:rPr>
            </w:pPr>
            <w:r w:rsidRPr="00EB59EA">
              <w:rPr>
                <w:rFonts w:eastAsia="Arial Unicode MS"/>
                <w:b/>
                <w:color w:val="000000"/>
                <w:lang w:val="en-US" w:eastAsia="zh-CN"/>
              </w:rPr>
              <w:t>Inter-frequency synchronous deployment</w:t>
            </w:r>
          </w:p>
          <w:p w14:paraId="1FE580F1" w14:textId="77777777" w:rsidR="00F833F7" w:rsidRPr="006F6D78" w:rsidRDefault="00F833F7" w:rsidP="00F833F7">
            <w:pPr>
              <w:pStyle w:val="ListParagraph"/>
              <w:numPr>
                <w:ilvl w:val="0"/>
                <w:numId w:val="13"/>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val="en-US" w:eastAsia="zh-CN"/>
              </w:rPr>
            </w:pPr>
            <w:r w:rsidRPr="006F6D78">
              <w:rPr>
                <w:rFonts w:eastAsia="Arial Unicode MS"/>
                <w:color w:val="000000"/>
              </w:rPr>
              <w:t xml:space="preserve">It is feasible for UEs with single or dual RF chains to perform simultaneous reception </w:t>
            </w:r>
            <w:r>
              <w:rPr>
                <w:rFonts w:eastAsia="Arial Unicode MS"/>
                <w:color w:val="000000"/>
              </w:rPr>
              <w:t>in</w:t>
            </w:r>
            <w:r w:rsidRPr="006F6D78">
              <w:rPr>
                <w:rFonts w:eastAsia="Arial Unicode MS"/>
                <w:color w:val="000000"/>
              </w:rPr>
              <w:t xml:space="preserve"> inter-frequency </w:t>
            </w:r>
            <w:r w:rsidRPr="006F6D78">
              <w:rPr>
                <w:rFonts w:eastAsia="Arial Unicode MS"/>
                <w:color w:val="000000"/>
                <w:lang w:eastAsia="zh-CN"/>
              </w:rPr>
              <w:t>s</w:t>
            </w:r>
            <w:r w:rsidRPr="006F6D78">
              <w:rPr>
                <w:rFonts w:eastAsia="Arial Unicode MS"/>
                <w:color w:val="000000"/>
              </w:rPr>
              <w:t>ynchronous deployment</w:t>
            </w:r>
            <w:r>
              <w:rPr>
                <w:rFonts w:eastAsia="Arial Unicode MS"/>
                <w:color w:val="000000"/>
              </w:rPr>
              <w:t>,</w:t>
            </w:r>
            <w:r w:rsidRPr="006F6D78">
              <w:rPr>
                <w:rFonts w:eastAsia="Arial Unicode MS"/>
                <w:color w:val="000000"/>
                <w:lang w:eastAsia="zh-CN"/>
              </w:rPr>
              <w:t xml:space="preserve"> when the bandwidth</w:t>
            </w:r>
            <w:r>
              <w:rPr>
                <w:rFonts w:eastAsia="Arial Unicode MS"/>
                <w:color w:val="000000"/>
                <w:lang w:eastAsia="zh-CN"/>
              </w:rPr>
              <w:t>s</w:t>
            </w:r>
            <w:r w:rsidRPr="006F6D78">
              <w:rPr>
                <w:rFonts w:eastAsia="Arial Unicode MS"/>
                <w:color w:val="000000"/>
                <w:lang w:eastAsia="zh-CN"/>
              </w:rPr>
              <w:t xml:space="preserve"> </w:t>
            </w:r>
            <w:r>
              <w:rPr>
                <w:rFonts w:eastAsia="Arial Unicode MS"/>
                <w:color w:val="000000"/>
                <w:lang w:eastAsia="zh-CN"/>
              </w:rPr>
              <w:t>of</w:t>
            </w:r>
            <w:r w:rsidRPr="006F6D78">
              <w:rPr>
                <w:rFonts w:eastAsia="Arial Unicode MS"/>
                <w:color w:val="000000"/>
                <w:lang w:eastAsia="zh-CN"/>
              </w:rPr>
              <w:t xml:space="preserve"> the source and target cell </w:t>
            </w:r>
            <w:r>
              <w:rPr>
                <w:rFonts w:eastAsia="Arial Unicode MS"/>
                <w:color w:val="000000"/>
                <w:lang w:eastAsia="zh-CN"/>
              </w:rPr>
              <w:t>are</w:t>
            </w:r>
            <w:r w:rsidRPr="006F6D78">
              <w:rPr>
                <w:rFonts w:eastAsia="Arial Unicode MS"/>
                <w:color w:val="000000"/>
                <w:lang w:eastAsia="zh-CN"/>
              </w:rPr>
              <w:t xml:space="preserve"> the same</w:t>
            </w:r>
            <w:r w:rsidRPr="006F6D78">
              <w:rPr>
                <w:rFonts w:eastAsia="Arial Unicode MS"/>
                <w:color w:val="000000"/>
              </w:rPr>
              <w:t>.</w:t>
            </w:r>
          </w:p>
          <w:p w14:paraId="42905CCA" w14:textId="77777777" w:rsidR="00F833F7" w:rsidRPr="006F6D78" w:rsidRDefault="00F833F7" w:rsidP="00F833F7">
            <w:pPr>
              <w:pStyle w:val="ListParagraph"/>
              <w:numPr>
                <w:ilvl w:val="0"/>
                <w:numId w:val="13"/>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r w:rsidRPr="006F6D78">
              <w:rPr>
                <w:rFonts w:eastAsia="Arial Unicode MS"/>
                <w:color w:val="000000"/>
              </w:rPr>
              <w:t xml:space="preserve">It is feasible for UEs with single or dual RF chains to perform simultaneous transmission </w:t>
            </w:r>
            <w:r>
              <w:rPr>
                <w:rFonts w:eastAsia="Arial Unicode MS"/>
                <w:color w:val="000000"/>
              </w:rPr>
              <w:t>in</w:t>
            </w:r>
            <w:r w:rsidRPr="006F6D78">
              <w:rPr>
                <w:rFonts w:eastAsia="Arial Unicode MS"/>
                <w:color w:val="000000"/>
              </w:rPr>
              <w:t xml:space="preserve"> inter-frequency </w:t>
            </w:r>
            <w:r w:rsidRPr="006F6D78">
              <w:rPr>
                <w:rFonts w:eastAsia="Arial Unicode MS"/>
                <w:color w:val="000000"/>
                <w:lang w:eastAsia="zh-CN"/>
              </w:rPr>
              <w:t>s</w:t>
            </w:r>
            <w:r w:rsidRPr="006F6D78">
              <w:rPr>
                <w:rFonts w:eastAsia="Arial Unicode MS"/>
                <w:color w:val="000000"/>
              </w:rPr>
              <w:t>ynchronous deployment</w:t>
            </w:r>
            <w:r>
              <w:rPr>
                <w:rFonts w:eastAsia="Arial Unicode MS"/>
                <w:color w:val="000000"/>
              </w:rPr>
              <w:t>.</w:t>
            </w:r>
            <w:r w:rsidRPr="006F6D78">
              <w:rPr>
                <w:rFonts w:eastAsia="Arial Unicode MS"/>
                <w:color w:val="000000"/>
                <w:lang w:eastAsia="zh-CN"/>
              </w:rPr>
              <w:t xml:space="preserve"> </w:t>
            </w:r>
          </w:p>
          <w:p w14:paraId="374496E9" w14:textId="77777777" w:rsidR="00F833F7" w:rsidRDefault="00F833F7" w:rsidP="00F833F7">
            <w:pPr>
              <w:pStyle w:val="ListParagraph"/>
              <w:numPr>
                <w:ilvl w:val="0"/>
                <w:numId w:val="14"/>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6C0385">
              <w:rPr>
                <w:rFonts w:eastAsia="Arial Unicode MS"/>
                <w:color w:val="000000"/>
              </w:rPr>
              <w:t>For UEs with single RF chain, UE could perform TDM transmission for uplink, e.g., different HARQ timing, TDM pattern.</w:t>
            </w:r>
          </w:p>
          <w:p w14:paraId="5D5E4734" w14:textId="77777777" w:rsidR="00F833F7" w:rsidRPr="006C0385" w:rsidRDefault="00F833F7" w:rsidP="00F833F7">
            <w:pPr>
              <w:pStyle w:val="ListParagraph"/>
              <w:spacing w:after="120"/>
              <w:ind w:left="1080"/>
              <w:cnfStyle w:val="000000100000" w:firstRow="0" w:lastRow="0" w:firstColumn="0" w:lastColumn="0" w:oddVBand="0" w:evenVBand="0" w:oddHBand="1" w:evenHBand="0" w:firstRowFirstColumn="0" w:firstRowLastColumn="0" w:lastRowFirstColumn="0" w:lastRowLastColumn="0"/>
              <w:rPr>
                <w:rFonts w:eastAsia="Arial Unicode MS"/>
                <w:color w:val="000000"/>
              </w:rPr>
            </w:pPr>
          </w:p>
          <w:p w14:paraId="04DE7893" w14:textId="77777777" w:rsidR="00F833F7" w:rsidRPr="00EB59EA" w:rsidRDefault="00F833F7" w:rsidP="00F833F7">
            <w:pPr>
              <w:pStyle w:val="ListParagraph"/>
              <w:numPr>
                <w:ilvl w:val="0"/>
                <w:numId w:val="12"/>
              </w:numPr>
              <w:ind w:left="360"/>
              <w:jc w:val="both"/>
              <w:cnfStyle w:val="000000100000" w:firstRow="0" w:lastRow="0" w:firstColumn="0" w:lastColumn="0" w:oddVBand="0" w:evenVBand="0" w:oddHBand="1" w:evenHBand="0" w:firstRowFirstColumn="0" w:firstRowLastColumn="0" w:lastRowFirstColumn="0" w:lastRowLastColumn="0"/>
              <w:rPr>
                <w:rFonts w:eastAsia="Arial Unicode MS"/>
                <w:b/>
                <w:color w:val="000000"/>
              </w:rPr>
            </w:pPr>
            <w:r w:rsidRPr="00EB59EA">
              <w:rPr>
                <w:rFonts w:eastAsia="Arial Unicode MS"/>
                <w:b/>
                <w:color w:val="000000"/>
              </w:rPr>
              <w:t>Inter-frequency asynchronous deployment</w:t>
            </w:r>
          </w:p>
          <w:p w14:paraId="65C45B58" w14:textId="77777777" w:rsidR="00F833F7" w:rsidRPr="006F6D78" w:rsidRDefault="00F833F7" w:rsidP="00F833F7">
            <w:pPr>
              <w:pStyle w:val="ListParagraph"/>
              <w:numPr>
                <w:ilvl w:val="0"/>
                <w:numId w:val="13"/>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6F6D78">
              <w:rPr>
                <w:rFonts w:eastAsia="Arial Unicode MS"/>
                <w:color w:val="000000"/>
              </w:rPr>
              <w:t>It is feasible for UEs with single RF reception chain</w:t>
            </w:r>
            <w:r>
              <w:rPr>
                <w:rFonts w:eastAsia="Arial Unicode MS"/>
                <w:color w:val="000000"/>
              </w:rPr>
              <w:t xml:space="preserve"> </w:t>
            </w:r>
            <w:r w:rsidRPr="006F6D78">
              <w:rPr>
                <w:rFonts w:eastAsia="Arial Unicode MS"/>
                <w:color w:val="000000"/>
              </w:rPr>
              <w:t>&amp; dual FFT to perform simultaneous reception for inter-frequency asynchronous deployment</w:t>
            </w:r>
            <w:r>
              <w:rPr>
                <w:rFonts w:eastAsia="Arial Unicode MS"/>
                <w:color w:val="000000"/>
              </w:rPr>
              <w:t>.</w:t>
            </w:r>
          </w:p>
          <w:p w14:paraId="15A0A643" w14:textId="77777777" w:rsidR="00F833F7" w:rsidRDefault="00F833F7" w:rsidP="00F833F7">
            <w:pPr>
              <w:pStyle w:val="ListParagraph"/>
              <w:numPr>
                <w:ilvl w:val="0"/>
                <w:numId w:val="13"/>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6F6D78">
              <w:rPr>
                <w:rFonts w:eastAsia="Arial Unicode MS"/>
                <w:color w:val="000000"/>
              </w:rPr>
              <w:t>It is not feasible for UE</w:t>
            </w:r>
            <w:r>
              <w:rPr>
                <w:rFonts w:eastAsia="Arial Unicode MS"/>
                <w:color w:val="000000"/>
              </w:rPr>
              <w:t>s</w:t>
            </w:r>
            <w:r w:rsidRPr="006F6D78">
              <w:rPr>
                <w:rFonts w:eastAsia="Arial Unicode MS"/>
                <w:color w:val="000000"/>
              </w:rPr>
              <w:t xml:space="preserve"> with single RF chain&amp; single FFT to perform simultaneous reception for inter-freq</w:t>
            </w:r>
            <w:r>
              <w:rPr>
                <w:rFonts w:eastAsia="Arial Unicode MS"/>
                <w:color w:val="000000"/>
              </w:rPr>
              <w:t>uency asynchronous deployment.</w:t>
            </w:r>
          </w:p>
          <w:p w14:paraId="6CFC867F" w14:textId="4F1725D1" w:rsidR="00F833F7" w:rsidRPr="00F833F7" w:rsidRDefault="00F833F7" w:rsidP="00F833F7">
            <w:pPr>
              <w:pStyle w:val="ListParagraph"/>
              <w:numPr>
                <w:ilvl w:val="0"/>
                <w:numId w:val="13"/>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F833F7">
              <w:rPr>
                <w:rFonts w:eastAsia="Arial Unicode MS"/>
                <w:color w:val="000000"/>
              </w:rPr>
              <w:t>Simultaneous transmission for inter-frequency asynchronous deployment is FFS.</w:t>
            </w:r>
          </w:p>
        </w:tc>
      </w:tr>
    </w:tbl>
    <w:p w14:paraId="50921FB8" w14:textId="1D97195F" w:rsidR="0074147F" w:rsidRDefault="0074147F" w:rsidP="0074147F">
      <w:pPr>
        <w:pStyle w:val="ListParagraph"/>
      </w:pPr>
    </w:p>
    <w:p w14:paraId="48B519AB" w14:textId="77777777" w:rsidR="0074147F" w:rsidRDefault="0074147F" w:rsidP="0074147F">
      <w:pPr>
        <w:pStyle w:val="ListParagraph"/>
      </w:pPr>
    </w:p>
    <w:p w14:paraId="3BF0404E" w14:textId="43E0AE9A" w:rsidR="0074147F" w:rsidRDefault="0074147F" w:rsidP="0074147F">
      <w:pPr>
        <w:pStyle w:val="Heading1"/>
      </w:pPr>
      <w:r>
        <w:t>4</w:t>
      </w:r>
      <w:r>
        <w:tab/>
        <w:t>Intra frequency</w:t>
      </w:r>
    </w:p>
    <w:p w14:paraId="2914DEDD" w14:textId="4A566D2F" w:rsidR="0074147F" w:rsidRDefault="0074147F" w:rsidP="0074147F">
      <w:r>
        <w:t xml:space="preserve"> Feasibility of simultaneous </w:t>
      </w:r>
      <w:proofErr w:type="spellStart"/>
      <w:r>
        <w:t>tx</w:t>
      </w:r>
      <w:proofErr w:type="spellEnd"/>
      <w:r>
        <w:t>/</w:t>
      </w:r>
      <w:proofErr w:type="spellStart"/>
      <w:r>
        <w:t>rx</w:t>
      </w:r>
      <w:proofErr w:type="spellEnd"/>
      <w:r>
        <w:t xml:space="preserve"> for intra-frequency intra-band. </w:t>
      </w:r>
    </w:p>
    <w:tbl>
      <w:tblPr>
        <w:tblStyle w:val="PlainTable1"/>
        <w:tblW w:w="0" w:type="auto"/>
        <w:tblLook w:val="04A0" w:firstRow="1" w:lastRow="0" w:firstColumn="1" w:lastColumn="0" w:noHBand="0" w:noVBand="1"/>
      </w:tblPr>
      <w:tblGrid>
        <w:gridCol w:w="1795"/>
        <w:gridCol w:w="7834"/>
      </w:tblGrid>
      <w:tr w:rsidR="0074147F" w14:paraId="4DE2D88B" w14:textId="77777777" w:rsidTr="00B06D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D280E69" w14:textId="77777777" w:rsidR="0074147F" w:rsidRPr="00905862" w:rsidRDefault="0074147F" w:rsidP="00B06D36">
            <w:pPr>
              <w:jc w:val="both"/>
              <w:rPr>
                <w:iCs/>
              </w:rPr>
            </w:pPr>
            <w:r w:rsidRPr="00905862">
              <w:rPr>
                <w:iCs/>
              </w:rPr>
              <w:t>Company</w:t>
            </w:r>
          </w:p>
        </w:tc>
        <w:tc>
          <w:tcPr>
            <w:tcW w:w="7834" w:type="dxa"/>
          </w:tcPr>
          <w:p w14:paraId="14BDBC05" w14:textId="77777777" w:rsidR="0074147F" w:rsidRPr="00905862" w:rsidRDefault="0074147F" w:rsidP="00B06D36">
            <w:pPr>
              <w:jc w:val="both"/>
              <w:cnfStyle w:val="100000000000" w:firstRow="1" w:lastRow="0" w:firstColumn="0" w:lastColumn="0" w:oddVBand="0" w:evenVBand="0" w:oddHBand="0" w:evenHBand="0" w:firstRowFirstColumn="0" w:firstRowLastColumn="0" w:lastRowFirstColumn="0" w:lastRowLastColumn="0"/>
              <w:rPr>
                <w:iCs/>
              </w:rPr>
            </w:pPr>
            <w:r>
              <w:rPr>
                <w:iCs/>
              </w:rPr>
              <w:t>Input</w:t>
            </w:r>
          </w:p>
        </w:tc>
      </w:tr>
      <w:tr w:rsidR="0074147F" w14:paraId="07542467"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29A2657" w14:textId="1E0A8700" w:rsidR="0074147F" w:rsidRPr="000C1774" w:rsidRDefault="000C1774" w:rsidP="00B06D36">
            <w:pPr>
              <w:jc w:val="both"/>
              <w:rPr>
                <w:b w:val="0"/>
                <w:iCs/>
              </w:rPr>
            </w:pPr>
            <w:r w:rsidRPr="000C1774">
              <w:rPr>
                <w:b w:val="0"/>
                <w:iCs/>
              </w:rPr>
              <w:t>Qualcomm</w:t>
            </w:r>
          </w:p>
        </w:tc>
        <w:tc>
          <w:tcPr>
            <w:tcW w:w="7834" w:type="dxa"/>
          </w:tcPr>
          <w:p w14:paraId="5170AF58" w14:textId="15B797B7" w:rsidR="0074147F" w:rsidRPr="000C1774" w:rsidRDefault="000C1774" w:rsidP="00B06D36">
            <w:pPr>
              <w:jc w:val="both"/>
              <w:cnfStyle w:val="000000100000" w:firstRow="0" w:lastRow="0" w:firstColumn="0" w:lastColumn="0" w:oddVBand="0" w:evenVBand="0" w:oddHBand="1" w:evenHBand="0" w:firstRowFirstColumn="0" w:firstRowLastColumn="0" w:lastRowFirstColumn="0" w:lastRowLastColumn="0"/>
              <w:rPr>
                <w:b/>
                <w:iCs/>
                <w:u w:val="single"/>
              </w:rPr>
            </w:pPr>
            <w:r w:rsidRPr="000C1774">
              <w:rPr>
                <w:b/>
                <w:iCs/>
                <w:u w:val="single"/>
              </w:rPr>
              <w:t>For synchronous deployments</w:t>
            </w:r>
            <w:r>
              <w:rPr>
                <w:b/>
                <w:iCs/>
                <w:u w:val="single"/>
              </w:rPr>
              <w:t>, Rx</w:t>
            </w:r>
            <w:r w:rsidRPr="000C1774">
              <w:rPr>
                <w:b/>
                <w:iCs/>
                <w:u w:val="single"/>
              </w:rPr>
              <w:t>:</w:t>
            </w:r>
          </w:p>
          <w:p w14:paraId="2FA39DD2" w14:textId="238D4903"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r w:rsidRPr="000C1774">
              <w:rPr>
                <w:iCs/>
                <w:lang w:val="en-US"/>
              </w:rPr>
              <w:t>Feasible by either sharing a single RF chain or allocating separate RF chain for source/target cell. BW in source/target cell should remain the same to be able to share a single RF chain. When sharing a single RF chain, dual FFT/baseband processing is still needed. AGC or other loops running in RF needs study.</w:t>
            </w:r>
            <w:r>
              <w:rPr>
                <w:iCs/>
                <w:lang w:val="en-US"/>
              </w:rPr>
              <w:t xml:space="preserve"> </w:t>
            </w:r>
            <w:r w:rsidRPr="000C1774">
              <w:rPr>
                <w:iCs/>
                <w:lang w:val="en-US"/>
              </w:rPr>
              <w:t>UE’s “baseband and/or RF resources” may have to be released to aid HO so UE may need to reduce its capability (e.g., reducing number of CA/bands/MIMO layers) during HO</w:t>
            </w:r>
          </w:p>
          <w:p w14:paraId="32EA51EA" w14:textId="77777777"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r w:rsidRPr="000C1774">
              <w:rPr>
                <w:iCs/>
                <w:lang w:val="en-US"/>
              </w:rPr>
              <w:t>In both options, avoiding collision of PDSCH allocation (in time/</w:t>
            </w:r>
            <w:proofErr w:type="spellStart"/>
            <w:r w:rsidRPr="000C1774">
              <w:rPr>
                <w:iCs/>
                <w:lang w:val="en-US"/>
              </w:rPr>
              <w:t>freq</w:t>
            </w:r>
            <w:proofErr w:type="spellEnd"/>
            <w:r w:rsidRPr="000C1774">
              <w:rPr>
                <w:iCs/>
                <w:lang w:val="en-US"/>
              </w:rPr>
              <w:t>) among source/target cells is desired to mitigate interference.</w:t>
            </w:r>
          </w:p>
          <w:p w14:paraId="06E548E1" w14:textId="30F63889" w:rsidR="000C1774" w:rsidRPr="000C1774" w:rsidRDefault="000C1774" w:rsidP="00B06D36">
            <w:pPr>
              <w:jc w:val="both"/>
              <w:cnfStyle w:val="000000100000" w:firstRow="0" w:lastRow="0" w:firstColumn="0" w:lastColumn="0" w:oddVBand="0" w:evenVBand="0" w:oddHBand="1" w:evenHBand="0" w:firstRowFirstColumn="0" w:firstRowLastColumn="0" w:lastRowFirstColumn="0" w:lastRowLastColumn="0"/>
              <w:rPr>
                <w:b/>
                <w:iCs/>
                <w:u w:val="single"/>
                <w:lang w:val="en-US"/>
              </w:rPr>
            </w:pPr>
            <w:r>
              <w:rPr>
                <w:b/>
                <w:iCs/>
                <w:u w:val="single"/>
                <w:lang w:val="en-US"/>
              </w:rPr>
              <w:t>For sync deployments, Tx:</w:t>
            </w:r>
          </w:p>
          <w:p w14:paraId="1D844B23" w14:textId="77777777"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r w:rsidRPr="000C1774">
              <w:rPr>
                <w:iCs/>
                <w:lang w:val="en-US"/>
              </w:rPr>
              <w:t xml:space="preserve">Feasible. For single RF transmit UE’s, source/target cells would need to be in the same </w:t>
            </w:r>
            <w:proofErr w:type="spellStart"/>
            <w:r w:rsidRPr="000C1774">
              <w:rPr>
                <w:iCs/>
                <w:lang w:val="en-US"/>
              </w:rPr>
              <w:t>sTAG</w:t>
            </w:r>
            <w:proofErr w:type="spellEnd"/>
            <w:r w:rsidRPr="000C1774">
              <w:rPr>
                <w:iCs/>
                <w:lang w:val="en-US"/>
              </w:rPr>
              <w:t xml:space="preserve"> and PC group. Discussion needed (e.g., for conflicting power-control or TDM pattern transmit to source/target cells). UL MIMO capable UE’s may be able to relax same </w:t>
            </w:r>
            <w:proofErr w:type="spellStart"/>
            <w:r w:rsidRPr="000C1774">
              <w:rPr>
                <w:iCs/>
                <w:lang w:val="en-US"/>
              </w:rPr>
              <w:t>sTAG</w:t>
            </w:r>
            <w:proofErr w:type="spellEnd"/>
            <w:r w:rsidRPr="000C1774">
              <w:rPr>
                <w:iCs/>
                <w:lang w:val="en-US"/>
              </w:rPr>
              <w:t>/PC limitation.</w:t>
            </w:r>
          </w:p>
          <w:p w14:paraId="774333CF" w14:textId="6845F15E" w:rsid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r w:rsidRPr="000C1774">
              <w:rPr>
                <w:iCs/>
                <w:lang w:val="en-US"/>
              </w:rPr>
              <w:t>Supporting simultaneous Tx in the same UL subframe may affect UL coverage. TDM-ed transmission to serving and target cell is desirable.</w:t>
            </w:r>
          </w:p>
          <w:p w14:paraId="5E49A2AD" w14:textId="49F2A688" w:rsid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p>
          <w:p w14:paraId="7CEB8785" w14:textId="1D7458F0"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b/>
                <w:iCs/>
                <w:u w:val="single"/>
                <w:lang w:val="en-US"/>
              </w:rPr>
            </w:pPr>
            <w:r w:rsidRPr="000C1774">
              <w:rPr>
                <w:b/>
                <w:iCs/>
                <w:u w:val="single"/>
                <w:lang w:val="en-US"/>
              </w:rPr>
              <w:t xml:space="preserve">For async deployments, </w:t>
            </w:r>
            <w:r>
              <w:rPr>
                <w:b/>
                <w:iCs/>
                <w:u w:val="single"/>
                <w:lang w:val="en-US"/>
              </w:rPr>
              <w:t>R</w:t>
            </w:r>
            <w:r w:rsidRPr="000C1774">
              <w:rPr>
                <w:b/>
                <w:iCs/>
                <w:u w:val="single"/>
                <w:lang w:val="en-US"/>
              </w:rPr>
              <w:t>x:</w:t>
            </w:r>
          </w:p>
          <w:p w14:paraId="3830A604" w14:textId="77777777" w:rsidR="000C1774" w:rsidRDefault="000C1774" w:rsidP="00B06D36">
            <w:pPr>
              <w:jc w:val="both"/>
              <w:cnfStyle w:val="000000100000" w:firstRow="0" w:lastRow="0" w:firstColumn="0" w:lastColumn="0" w:oddVBand="0" w:evenVBand="0" w:oddHBand="1" w:evenHBand="0" w:firstRowFirstColumn="0" w:firstRowLastColumn="0" w:lastRowFirstColumn="0" w:lastRowLastColumn="0"/>
              <w:rPr>
                <w:iCs/>
              </w:rPr>
            </w:pPr>
            <w:r w:rsidRPr="000C1774">
              <w:rPr>
                <w:iCs/>
              </w:rPr>
              <w:t xml:space="preserve">Simultaneous reception by sharing the same RF chains across source/target cell is not feasible unless received power difference between source/target cells is limited. May be feasible to implement by allocating separate RF chains to source and target cells, yet the benefit is questionable due to the performance degradation from the asynchronous interference. For single RF receiver UE’s, dual FFT processing is needed. AGC or other loops running in RF needs study. In this case, BW in source/target cell should remain the same. For multi-chain receiver UE’s, it is possible to reuse an Rx chain during HO which means reduced capability (e.g., MIMO layers, </w:t>
            </w:r>
            <w:proofErr w:type="gramStart"/>
            <w:r w:rsidRPr="000C1774">
              <w:rPr>
                <w:iCs/>
              </w:rPr>
              <w:t>CA,…</w:t>
            </w:r>
            <w:proofErr w:type="gramEnd"/>
            <w:r w:rsidRPr="000C1774">
              <w:rPr>
                <w:iCs/>
              </w:rPr>
              <w:t>) during HO.</w:t>
            </w:r>
          </w:p>
          <w:p w14:paraId="4D1B7677" w14:textId="77777777" w:rsidR="000C1774" w:rsidRDefault="000C1774" w:rsidP="00B06D36">
            <w:pPr>
              <w:jc w:val="both"/>
              <w:cnfStyle w:val="000000100000" w:firstRow="0" w:lastRow="0" w:firstColumn="0" w:lastColumn="0" w:oddVBand="0" w:evenVBand="0" w:oddHBand="1" w:evenHBand="0" w:firstRowFirstColumn="0" w:firstRowLastColumn="0" w:lastRowFirstColumn="0" w:lastRowLastColumn="0"/>
              <w:rPr>
                <w:iCs/>
                <w:lang w:val="en-US"/>
              </w:rPr>
            </w:pPr>
          </w:p>
          <w:p w14:paraId="19C8491C" w14:textId="77777777" w:rsidR="000C1774" w:rsidRDefault="000C1774" w:rsidP="00B06D36">
            <w:pPr>
              <w:jc w:val="both"/>
              <w:cnfStyle w:val="000000100000" w:firstRow="0" w:lastRow="0" w:firstColumn="0" w:lastColumn="0" w:oddVBand="0" w:evenVBand="0" w:oddHBand="1" w:evenHBand="0" w:firstRowFirstColumn="0" w:firstRowLastColumn="0" w:lastRowFirstColumn="0" w:lastRowLastColumn="0"/>
              <w:rPr>
                <w:b/>
                <w:iCs/>
                <w:u w:val="single"/>
                <w:lang w:val="en-US"/>
              </w:rPr>
            </w:pPr>
            <w:r w:rsidRPr="000C1774">
              <w:rPr>
                <w:b/>
                <w:iCs/>
                <w:u w:val="single"/>
                <w:lang w:val="en-US"/>
              </w:rPr>
              <w:t xml:space="preserve">For async deployments, </w:t>
            </w:r>
            <w:r>
              <w:rPr>
                <w:b/>
                <w:iCs/>
                <w:u w:val="single"/>
                <w:lang w:val="en-US"/>
              </w:rPr>
              <w:t>T</w:t>
            </w:r>
            <w:r w:rsidRPr="000C1774">
              <w:rPr>
                <w:b/>
                <w:iCs/>
                <w:u w:val="single"/>
                <w:lang w:val="en-US"/>
              </w:rPr>
              <w:t>x</w:t>
            </w:r>
            <w:r>
              <w:rPr>
                <w:b/>
                <w:iCs/>
                <w:u w:val="single"/>
                <w:lang w:val="en-US"/>
              </w:rPr>
              <w:t>:</w:t>
            </w:r>
          </w:p>
          <w:p w14:paraId="139AB1FA" w14:textId="4B18C92A" w:rsidR="000C1774" w:rsidRPr="000C1774" w:rsidRDefault="000C1774" w:rsidP="000C1774">
            <w:pPr>
              <w:jc w:val="both"/>
              <w:cnfStyle w:val="000000100000" w:firstRow="0" w:lastRow="0" w:firstColumn="0" w:lastColumn="0" w:oddVBand="0" w:evenVBand="0" w:oddHBand="1" w:evenHBand="0" w:firstRowFirstColumn="0" w:firstRowLastColumn="0" w:lastRowFirstColumn="0" w:lastRowLastColumn="0"/>
              <w:rPr>
                <w:iCs/>
                <w:lang w:val="en-US"/>
              </w:rPr>
            </w:pPr>
            <w:r w:rsidRPr="000C1774">
              <w:rPr>
                <w:iCs/>
                <w:lang w:val="en-US"/>
              </w:rPr>
              <w:lastRenderedPageBreak/>
              <w:t>UE needs to support heterogenous TA and PC for each cell within a single shared RF</w:t>
            </w:r>
            <w:r>
              <w:rPr>
                <w:iCs/>
                <w:lang w:val="en-US"/>
              </w:rPr>
              <w:t>, which is not supported today</w:t>
            </w:r>
            <w:r w:rsidRPr="000C1774">
              <w:rPr>
                <w:iCs/>
                <w:lang w:val="en-US"/>
              </w:rPr>
              <w:t xml:space="preserve">. Simultaneous asynchronous transmission also affects UL coverage loss due to power splitting as well as </w:t>
            </w:r>
            <w:proofErr w:type="spellStart"/>
            <w:r w:rsidRPr="000C1774">
              <w:rPr>
                <w:iCs/>
                <w:lang w:val="en-US"/>
              </w:rPr>
              <w:t>self interference</w:t>
            </w:r>
            <w:proofErr w:type="spellEnd"/>
            <w:r w:rsidRPr="000C1774">
              <w:rPr>
                <w:iCs/>
                <w:lang w:val="en-US"/>
              </w:rPr>
              <w:t>.</w:t>
            </w:r>
          </w:p>
          <w:p w14:paraId="3EBD82EA" w14:textId="02A1F1DC" w:rsidR="000C1774" w:rsidRPr="000C1774" w:rsidRDefault="000C1774" w:rsidP="00B06D36">
            <w:pPr>
              <w:jc w:val="both"/>
              <w:cnfStyle w:val="000000100000" w:firstRow="0" w:lastRow="0" w:firstColumn="0" w:lastColumn="0" w:oddVBand="0" w:evenVBand="0" w:oddHBand="1" w:evenHBand="0" w:firstRowFirstColumn="0" w:firstRowLastColumn="0" w:lastRowFirstColumn="0" w:lastRowLastColumn="0"/>
              <w:rPr>
                <w:iCs/>
                <w:lang w:val="en-US"/>
              </w:rPr>
            </w:pPr>
          </w:p>
        </w:tc>
      </w:tr>
      <w:tr w:rsidR="002B6B55" w14:paraId="44271A61" w14:textId="77777777" w:rsidTr="00B06D36">
        <w:tc>
          <w:tcPr>
            <w:cnfStyle w:val="001000000000" w:firstRow="0" w:lastRow="0" w:firstColumn="1" w:lastColumn="0" w:oddVBand="0" w:evenVBand="0" w:oddHBand="0" w:evenHBand="0" w:firstRowFirstColumn="0" w:firstRowLastColumn="0" w:lastRowFirstColumn="0" w:lastRowLastColumn="0"/>
            <w:tcW w:w="1795" w:type="dxa"/>
          </w:tcPr>
          <w:p w14:paraId="04AE02ED" w14:textId="1D39375B" w:rsidR="002B6B55" w:rsidRPr="002B6B55" w:rsidRDefault="002B6B55" w:rsidP="002B6B55">
            <w:pPr>
              <w:jc w:val="both"/>
              <w:rPr>
                <w:b w:val="0"/>
                <w:iCs/>
              </w:rPr>
            </w:pPr>
            <w:r w:rsidRPr="002B6B55">
              <w:rPr>
                <w:b w:val="0"/>
                <w:iCs/>
              </w:rPr>
              <w:lastRenderedPageBreak/>
              <w:t>Intel</w:t>
            </w:r>
          </w:p>
        </w:tc>
        <w:tc>
          <w:tcPr>
            <w:tcW w:w="7834" w:type="dxa"/>
          </w:tcPr>
          <w:p w14:paraId="370D4E8A" w14:textId="77777777" w:rsidR="002B6B55" w:rsidRPr="002B6B55" w:rsidRDefault="002B6B55" w:rsidP="002B6B55">
            <w:pPr>
              <w:jc w:val="both"/>
              <w:cnfStyle w:val="000000000000" w:firstRow="0" w:lastRow="0" w:firstColumn="0" w:lastColumn="0" w:oddVBand="0" w:evenVBand="0" w:oddHBand="0" w:evenHBand="0" w:firstRowFirstColumn="0" w:firstRowLastColumn="0" w:lastRowFirstColumn="0" w:lastRowLastColumn="0"/>
              <w:rPr>
                <w:iCs/>
              </w:rPr>
            </w:pPr>
            <w:r w:rsidRPr="002B6B55">
              <w:rPr>
                <w:iCs/>
              </w:rPr>
              <w:t>Simultaneous Tx and Rx in the same frequency is generally not feasible regardless of single/dual RF chain support.</w:t>
            </w:r>
          </w:p>
          <w:p w14:paraId="328057C9" w14:textId="77777777" w:rsidR="002B6B55" w:rsidRDefault="002B6B55" w:rsidP="002B6B55">
            <w:pPr>
              <w:jc w:val="both"/>
              <w:cnfStyle w:val="000000000000" w:firstRow="0" w:lastRow="0" w:firstColumn="0" w:lastColumn="0" w:oddVBand="0" w:evenVBand="0" w:oddHBand="0" w:evenHBand="0" w:firstRowFirstColumn="0" w:firstRowLastColumn="0" w:lastRowFirstColumn="0" w:lastRowLastColumn="0"/>
              <w:rPr>
                <w:iCs/>
              </w:rPr>
            </w:pPr>
            <w:r w:rsidRPr="002B6B55">
              <w:rPr>
                <w:iCs/>
              </w:rPr>
              <w:t xml:space="preserve">Simultaneous Tx in the same frequency may not be possible in case UE has single Tx </w:t>
            </w:r>
            <w:r>
              <w:rPr>
                <w:iCs/>
              </w:rPr>
              <w:t>chain.</w:t>
            </w:r>
          </w:p>
          <w:p w14:paraId="22B2E5D0" w14:textId="6D21532A" w:rsidR="002B6B55" w:rsidRPr="002B6B55" w:rsidRDefault="002B6B55" w:rsidP="002B6B55">
            <w:pPr>
              <w:jc w:val="both"/>
              <w:cnfStyle w:val="000000000000" w:firstRow="0" w:lastRow="0" w:firstColumn="0" w:lastColumn="0" w:oddVBand="0" w:evenVBand="0" w:oddHBand="0" w:evenHBand="0" w:firstRowFirstColumn="0" w:firstRowLastColumn="0" w:lastRowFirstColumn="0" w:lastRowLastColumn="0"/>
              <w:rPr>
                <w:b/>
                <w:iCs/>
                <w:u w:val="single"/>
              </w:rPr>
            </w:pPr>
            <w:r w:rsidRPr="002B6B55">
              <w:rPr>
                <w:iCs/>
              </w:rPr>
              <w:t>For simultaneous Rx in the same frequency may be feasible depending on the link conditions of the two signals. However, the ability to perform simultaneous Rx may require advanced baseband processing capabilities, which not all UEs (in general) would support.</w:t>
            </w:r>
          </w:p>
        </w:tc>
      </w:tr>
      <w:tr w:rsidR="00B22067" w14:paraId="7F41FE2E"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511C1B" w14:textId="70CE4F3E" w:rsidR="00B22067" w:rsidRPr="002B6B55" w:rsidRDefault="00B22067" w:rsidP="00B22067">
            <w:pPr>
              <w:jc w:val="both"/>
              <w:rPr>
                <w:iCs/>
              </w:rPr>
            </w:pPr>
            <w:r w:rsidRPr="00A046BD">
              <w:rPr>
                <w:b w:val="0"/>
                <w:iCs/>
              </w:rPr>
              <w:t xml:space="preserve">Huawei, </w:t>
            </w:r>
            <w:proofErr w:type="spellStart"/>
            <w:r w:rsidRPr="00A046BD">
              <w:rPr>
                <w:b w:val="0"/>
                <w:iCs/>
              </w:rPr>
              <w:t>HiSilicon</w:t>
            </w:r>
            <w:proofErr w:type="spellEnd"/>
          </w:p>
        </w:tc>
        <w:tc>
          <w:tcPr>
            <w:tcW w:w="7834" w:type="dxa"/>
          </w:tcPr>
          <w:p w14:paraId="35C2F33D" w14:textId="77777777" w:rsidR="00B22067" w:rsidRPr="001F623A" w:rsidRDefault="00B22067" w:rsidP="00B22067">
            <w:pPr>
              <w:pStyle w:val="ListParagraph"/>
              <w:numPr>
                <w:ilvl w:val="0"/>
                <w:numId w:val="12"/>
              </w:numPr>
              <w:ind w:left="360"/>
              <w:jc w:val="both"/>
              <w:cnfStyle w:val="000000100000" w:firstRow="0" w:lastRow="0" w:firstColumn="0" w:lastColumn="0" w:oddVBand="0" w:evenVBand="0" w:oddHBand="1" w:evenHBand="0" w:firstRowFirstColumn="0" w:firstRowLastColumn="0" w:lastRowFirstColumn="0" w:lastRowLastColumn="0"/>
              <w:rPr>
                <w:rFonts w:eastAsia="Arial Unicode MS"/>
                <w:b/>
                <w:color w:val="000000"/>
                <w:lang w:val="en-US" w:eastAsia="zh-CN"/>
              </w:rPr>
            </w:pPr>
            <w:r w:rsidRPr="001F623A">
              <w:rPr>
                <w:rFonts w:eastAsia="Arial Unicode MS"/>
                <w:b/>
                <w:color w:val="000000"/>
                <w:lang w:val="en-US" w:eastAsia="zh-CN"/>
              </w:rPr>
              <w:t>Intra-frequency synchronous deployment</w:t>
            </w:r>
          </w:p>
          <w:p w14:paraId="12FA2C6D" w14:textId="77777777" w:rsidR="00B22067" w:rsidRPr="00A046BD" w:rsidRDefault="00B22067" w:rsidP="00B22067">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val="en-US" w:eastAsia="zh-CN"/>
              </w:rPr>
            </w:pPr>
            <w:r w:rsidRPr="00A046BD">
              <w:rPr>
                <w:rFonts w:eastAsia="Arial Unicode MS"/>
                <w:color w:val="000000"/>
              </w:rPr>
              <w:t xml:space="preserve">It is feasible for UEs with single or dual RF chains to perform simultaneous reception in intra-frequency </w:t>
            </w:r>
            <w:r w:rsidRPr="00A046BD">
              <w:rPr>
                <w:rFonts w:eastAsia="Arial Unicode MS"/>
                <w:color w:val="000000"/>
                <w:lang w:eastAsia="zh-CN"/>
              </w:rPr>
              <w:t>s</w:t>
            </w:r>
            <w:r w:rsidRPr="00A046BD">
              <w:rPr>
                <w:rFonts w:eastAsia="Arial Unicode MS"/>
                <w:color w:val="000000"/>
              </w:rPr>
              <w:t>ynchronous deployment</w:t>
            </w:r>
            <w:r w:rsidRPr="00A046BD">
              <w:rPr>
                <w:rFonts w:eastAsia="Arial Unicode MS"/>
                <w:color w:val="000000"/>
                <w:lang w:eastAsia="zh-CN"/>
              </w:rPr>
              <w:t xml:space="preserve">, when the bandwidth </w:t>
            </w:r>
            <w:r>
              <w:rPr>
                <w:rFonts w:eastAsia="Arial Unicode MS"/>
                <w:color w:val="000000"/>
                <w:lang w:eastAsia="zh-CN"/>
              </w:rPr>
              <w:t>of</w:t>
            </w:r>
            <w:r w:rsidRPr="00A046BD">
              <w:rPr>
                <w:rFonts w:eastAsia="Arial Unicode MS"/>
                <w:color w:val="000000"/>
                <w:lang w:eastAsia="zh-CN"/>
              </w:rPr>
              <w:t xml:space="preserve"> the source and target cell </w:t>
            </w:r>
            <w:r>
              <w:rPr>
                <w:rFonts w:eastAsia="Arial Unicode MS"/>
                <w:color w:val="000000"/>
                <w:lang w:eastAsia="zh-CN"/>
              </w:rPr>
              <w:t>are</w:t>
            </w:r>
            <w:r w:rsidRPr="00A046BD">
              <w:rPr>
                <w:rFonts w:eastAsia="Arial Unicode MS"/>
                <w:color w:val="000000"/>
                <w:lang w:eastAsia="zh-CN"/>
              </w:rPr>
              <w:t xml:space="preserve"> the same</w:t>
            </w:r>
            <w:r w:rsidRPr="00A046BD">
              <w:rPr>
                <w:rFonts w:eastAsia="Arial Unicode MS"/>
                <w:color w:val="000000"/>
              </w:rPr>
              <w:t>.</w:t>
            </w:r>
          </w:p>
          <w:p w14:paraId="22870D18" w14:textId="77777777" w:rsidR="00B22067" w:rsidRPr="003E311C" w:rsidRDefault="00B22067" w:rsidP="00B22067">
            <w:pPr>
              <w:pStyle w:val="ListParagraph"/>
              <w:numPr>
                <w:ilvl w:val="0"/>
                <w:numId w:val="16"/>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val="en-US" w:eastAsia="zh-CN"/>
              </w:rPr>
            </w:pPr>
            <w:r>
              <w:rPr>
                <w:rFonts w:eastAsia="Arial Unicode MS"/>
                <w:color w:val="000000"/>
              </w:rPr>
              <w:t xml:space="preserve">The </w:t>
            </w:r>
            <w:r w:rsidRPr="00A046BD">
              <w:rPr>
                <w:rFonts w:eastAsia="Arial Unicode MS"/>
                <w:color w:val="000000"/>
              </w:rPr>
              <w:t>dual FFT could include one normal FFT and one Low-Cost FFT</w:t>
            </w:r>
          </w:p>
          <w:p w14:paraId="320E0DBD" w14:textId="77777777" w:rsidR="00B22067" w:rsidRPr="00A046BD" w:rsidRDefault="00B22067" w:rsidP="00B22067">
            <w:pPr>
              <w:pStyle w:val="ListParagraph"/>
              <w:numPr>
                <w:ilvl w:val="0"/>
                <w:numId w:val="16"/>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val="en-US" w:eastAsia="zh-CN"/>
              </w:rPr>
            </w:pPr>
            <w:r w:rsidRPr="003E311C">
              <w:rPr>
                <w:rFonts w:eastAsia="Arial Unicode MS"/>
                <w:color w:val="000000"/>
              </w:rPr>
              <w:t xml:space="preserve">Some issues (e.g., </w:t>
            </w:r>
            <w:proofErr w:type="gramStart"/>
            <w:r w:rsidRPr="003E311C">
              <w:rPr>
                <w:rFonts w:eastAsia="Arial Unicode MS"/>
                <w:color w:val="000000"/>
              </w:rPr>
              <w:t>AGC )</w:t>
            </w:r>
            <w:proofErr w:type="gramEnd"/>
            <w:r w:rsidRPr="003E311C">
              <w:rPr>
                <w:rFonts w:eastAsia="Arial Unicode MS"/>
                <w:color w:val="000000"/>
              </w:rPr>
              <w:t xml:space="preserve"> need </w:t>
            </w:r>
            <w:r w:rsidRPr="003E311C">
              <w:rPr>
                <w:rFonts w:eastAsia="Arial Unicode MS" w:hint="eastAsia"/>
                <w:color w:val="000000"/>
              </w:rPr>
              <w:t xml:space="preserve">to </w:t>
            </w:r>
            <w:r w:rsidRPr="003E311C">
              <w:rPr>
                <w:rFonts w:eastAsia="Arial Unicode MS"/>
                <w:color w:val="000000"/>
              </w:rPr>
              <w:t>be  studied</w:t>
            </w:r>
            <w:r>
              <w:rPr>
                <w:rFonts w:ascii="Arial" w:eastAsia="Arial Unicode MS" w:hAnsi="Arial" w:cs="Arial"/>
                <w:color w:val="000000"/>
              </w:rPr>
              <w:t>.</w:t>
            </w:r>
          </w:p>
          <w:p w14:paraId="6031D217" w14:textId="77777777" w:rsidR="00B22067" w:rsidRPr="00A046BD" w:rsidRDefault="00B22067" w:rsidP="00B22067">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lang w:eastAsia="zh-CN"/>
              </w:rPr>
            </w:pPr>
            <w:r w:rsidRPr="00A046BD">
              <w:rPr>
                <w:rFonts w:eastAsia="Arial Unicode MS"/>
                <w:color w:val="000000"/>
              </w:rPr>
              <w:t xml:space="preserve">It is feasible for UEs with single or dual RF chains to perform simultaneous transmission in intra-frequency </w:t>
            </w:r>
            <w:r w:rsidRPr="00A046BD">
              <w:rPr>
                <w:rFonts w:eastAsia="Arial Unicode MS"/>
                <w:color w:val="000000"/>
                <w:lang w:eastAsia="zh-CN"/>
              </w:rPr>
              <w:t>s</w:t>
            </w:r>
            <w:r w:rsidRPr="00A046BD">
              <w:rPr>
                <w:rFonts w:eastAsia="Arial Unicode MS"/>
                <w:color w:val="000000"/>
              </w:rPr>
              <w:t>ynchronous deployment</w:t>
            </w:r>
            <w:r w:rsidRPr="00A046BD">
              <w:rPr>
                <w:rFonts w:eastAsia="Arial Unicode MS"/>
                <w:color w:val="000000"/>
                <w:lang w:eastAsia="zh-CN"/>
              </w:rPr>
              <w:t xml:space="preserve">, when the bandwidth </w:t>
            </w:r>
            <w:r>
              <w:rPr>
                <w:rFonts w:eastAsia="Arial Unicode MS"/>
                <w:color w:val="000000"/>
                <w:lang w:eastAsia="zh-CN"/>
              </w:rPr>
              <w:t>of</w:t>
            </w:r>
            <w:r w:rsidRPr="00A046BD">
              <w:rPr>
                <w:rFonts w:eastAsia="Arial Unicode MS"/>
                <w:color w:val="000000"/>
                <w:lang w:eastAsia="zh-CN"/>
              </w:rPr>
              <w:t xml:space="preserve"> the source and target cell </w:t>
            </w:r>
            <w:r>
              <w:rPr>
                <w:rFonts w:eastAsia="Arial Unicode MS"/>
                <w:color w:val="000000"/>
                <w:lang w:eastAsia="zh-CN"/>
              </w:rPr>
              <w:t>are</w:t>
            </w:r>
            <w:r w:rsidRPr="00A046BD">
              <w:rPr>
                <w:rFonts w:eastAsia="Arial Unicode MS"/>
                <w:color w:val="000000"/>
                <w:lang w:eastAsia="zh-CN"/>
              </w:rPr>
              <w:t xml:space="preserve"> the same</w:t>
            </w:r>
            <w:r w:rsidRPr="00A046BD">
              <w:rPr>
                <w:rFonts w:eastAsia="Arial Unicode MS"/>
                <w:color w:val="000000"/>
              </w:rPr>
              <w:t>.</w:t>
            </w:r>
          </w:p>
          <w:p w14:paraId="7255B2AA" w14:textId="77777777" w:rsidR="00B22067" w:rsidRDefault="00B22067" w:rsidP="00B22067">
            <w:pPr>
              <w:pStyle w:val="ListParagraph"/>
              <w:numPr>
                <w:ilvl w:val="0"/>
                <w:numId w:val="16"/>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A046BD">
              <w:rPr>
                <w:rFonts w:eastAsia="Arial Unicode MS"/>
                <w:color w:val="000000"/>
              </w:rPr>
              <w:t xml:space="preserve">For UEs with single RF chain, UE could perform TDM transmission for uplink, e.g., </w:t>
            </w:r>
            <w:r>
              <w:rPr>
                <w:rFonts w:eastAsia="Arial Unicode MS"/>
                <w:color w:val="000000"/>
              </w:rPr>
              <w:t xml:space="preserve">different </w:t>
            </w:r>
            <w:r w:rsidRPr="00A046BD">
              <w:rPr>
                <w:rFonts w:eastAsia="Arial Unicode MS"/>
                <w:color w:val="000000"/>
              </w:rPr>
              <w:t>HARQ timing, TDM pattern.</w:t>
            </w:r>
          </w:p>
          <w:p w14:paraId="5CB41CB1" w14:textId="77777777" w:rsidR="00B22067" w:rsidRDefault="00B22067" w:rsidP="00B22067">
            <w:pPr>
              <w:pStyle w:val="ListParagraph"/>
              <w:spacing w:after="120"/>
              <w:ind w:left="1080"/>
              <w:cnfStyle w:val="000000100000" w:firstRow="0" w:lastRow="0" w:firstColumn="0" w:lastColumn="0" w:oddVBand="0" w:evenVBand="0" w:oddHBand="1" w:evenHBand="0" w:firstRowFirstColumn="0" w:firstRowLastColumn="0" w:lastRowFirstColumn="0" w:lastRowLastColumn="0"/>
              <w:rPr>
                <w:rFonts w:eastAsia="Arial Unicode MS"/>
                <w:color w:val="000000"/>
              </w:rPr>
            </w:pPr>
          </w:p>
          <w:p w14:paraId="04BD92BD" w14:textId="77777777" w:rsidR="00B22067" w:rsidRPr="001F623A" w:rsidRDefault="00B22067" w:rsidP="00B22067">
            <w:pPr>
              <w:pStyle w:val="ListParagraph"/>
              <w:numPr>
                <w:ilvl w:val="0"/>
                <w:numId w:val="12"/>
              </w:numPr>
              <w:ind w:left="360"/>
              <w:jc w:val="both"/>
              <w:cnfStyle w:val="000000100000" w:firstRow="0" w:lastRow="0" w:firstColumn="0" w:lastColumn="0" w:oddVBand="0" w:evenVBand="0" w:oddHBand="1" w:evenHBand="0" w:firstRowFirstColumn="0" w:firstRowLastColumn="0" w:lastRowFirstColumn="0" w:lastRowLastColumn="0"/>
              <w:rPr>
                <w:rFonts w:eastAsia="Arial Unicode MS"/>
                <w:b/>
                <w:color w:val="000000"/>
              </w:rPr>
            </w:pPr>
            <w:r w:rsidRPr="001F623A">
              <w:rPr>
                <w:rFonts w:eastAsia="Arial Unicode MS"/>
                <w:b/>
                <w:color w:val="000000"/>
              </w:rPr>
              <w:t>Intra-frequency asynchronous deployment</w:t>
            </w:r>
          </w:p>
          <w:p w14:paraId="77B3075E" w14:textId="77777777" w:rsidR="00B22067" w:rsidRPr="00A046BD" w:rsidRDefault="00B22067" w:rsidP="00B22067">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A046BD">
              <w:rPr>
                <w:rFonts w:eastAsia="Arial Unicode MS"/>
                <w:color w:val="000000"/>
              </w:rPr>
              <w:t>It is feasible for UEs with single RF reception chain and dual FFT to perform simultaneous reception in intra-frequency asynchronous deployment.</w:t>
            </w:r>
          </w:p>
          <w:p w14:paraId="2A2E8F85" w14:textId="77777777" w:rsidR="00B22067" w:rsidRPr="00A046BD" w:rsidRDefault="00B22067" w:rsidP="00B22067">
            <w:pPr>
              <w:pStyle w:val="ListParagraph"/>
              <w:numPr>
                <w:ilvl w:val="0"/>
                <w:numId w:val="16"/>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A046BD">
              <w:rPr>
                <w:rFonts w:eastAsia="Arial Unicode MS"/>
                <w:color w:val="000000"/>
              </w:rPr>
              <w:t>The dual FFT</w:t>
            </w:r>
            <w:r>
              <w:rPr>
                <w:rFonts w:eastAsia="Arial Unicode MS"/>
                <w:color w:val="000000"/>
              </w:rPr>
              <w:t xml:space="preserve"> </w:t>
            </w:r>
            <w:r w:rsidRPr="00A046BD">
              <w:rPr>
                <w:rFonts w:eastAsia="Arial Unicode MS"/>
                <w:color w:val="000000"/>
              </w:rPr>
              <w:t>could include one normal FFT and one Low-Cost FFT.</w:t>
            </w:r>
          </w:p>
          <w:p w14:paraId="5744AA38" w14:textId="77777777" w:rsidR="00B22067" w:rsidRDefault="00B22067" w:rsidP="00B22067">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A046BD">
              <w:rPr>
                <w:rFonts w:eastAsia="Arial Unicode MS"/>
                <w:color w:val="000000"/>
              </w:rPr>
              <w:t>It is not feasible for UEs with single RF reception chain architecture and single FFT to perform simultaneous reception in intra-frequency asynchronous deployment.</w:t>
            </w:r>
          </w:p>
          <w:p w14:paraId="00431C6F" w14:textId="77777777" w:rsidR="00B22067" w:rsidRPr="00A046BD" w:rsidRDefault="00B22067" w:rsidP="00B22067">
            <w:pPr>
              <w:pStyle w:val="ListParagraph"/>
              <w:numPr>
                <w:ilvl w:val="0"/>
                <w:numId w:val="15"/>
              </w:numPr>
              <w:spacing w:after="120"/>
              <w:cnfStyle w:val="000000100000" w:firstRow="0" w:lastRow="0" w:firstColumn="0" w:lastColumn="0" w:oddVBand="0" w:evenVBand="0" w:oddHBand="1" w:evenHBand="0" w:firstRowFirstColumn="0" w:firstRowLastColumn="0" w:lastRowFirstColumn="0" w:lastRowLastColumn="0"/>
              <w:rPr>
                <w:rFonts w:eastAsia="Arial Unicode MS"/>
                <w:color w:val="000000"/>
              </w:rPr>
            </w:pPr>
            <w:r w:rsidRPr="006F6D78">
              <w:rPr>
                <w:rFonts w:eastAsia="Arial Unicode MS"/>
                <w:color w:val="000000"/>
              </w:rPr>
              <w:t>Simultaneous transmission for int</w:t>
            </w:r>
            <w:r>
              <w:rPr>
                <w:rFonts w:eastAsia="Arial Unicode MS"/>
                <w:color w:val="000000"/>
              </w:rPr>
              <w:t>ra</w:t>
            </w:r>
            <w:r w:rsidRPr="006F6D78">
              <w:rPr>
                <w:rFonts w:eastAsia="Arial Unicode MS"/>
                <w:color w:val="000000"/>
              </w:rPr>
              <w:t>-frequency asynchronous deployment is FFS.</w:t>
            </w:r>
          </w:p>
          <w:p w14:paraId="2CB03730" w14:textId="77777777" w:rsidR="00B22067" w:rsidRPr="002B6B55" w:rsidRDefault="00B22067" w:rsidP="00B22067">
            <w:pPr>
              <w:jc w:val="both"/>
              <w:cnfStyle w:val="000000100000" w:firstRow="0" w:lastRow="0" w:firstColumn="0" w:lastColumn="0" w:oddVBand="0" w:evenVBand="0" w:oddHBand="1" w:evenHBand="0" w:firstRowFirstColumn="0" w:firstRowLastColumn="0" w:lastRowFirstColumn="0" w:lastRowLastColumn="0"/>
              <w:rPr>
                <w:iCs/>
              </w:rPr>
            </w:pPr>
          </w:p>
        </w:tc>
      </w:tr>
      <w:tr w:rsidR="00EB0FA5" w:rsidRPr="002B6B55" w14:paraId="1BEC6EBD" w14:textId="77777777" w:rsidTr="00EB0FA5">
        <w:tc>
          <w:tcPr>
            <w:cnfStyle w:val="001000000000" w:firstRow="0" w:lastRow="0" w:firstColumn="1" w:lastColumn="0" w:oddVBand="0" w:evenVBand="0" w:oddHBand="0" w:evenHBand="0" w:firstRowFirstColumn="0" w:firstRowLastColumn="0" w:lastRowFirstColumn="0" w:lastRowLastColumn="0"/>
            <w:tcW w:w="1795" w:type="dxa"/>
          </w:tcPr>
          <w:p w14:paraId="3390F40A" w14:textId="77777777" w:rsidR="00EB0FA5" w:rsidRPr="002B6B55" w:rsidRDefault="00EB0FA5" w:rsidP="0074275A">
            <w:pPr>
              <w:jc w:val="both"/>
              <w:rPr>
                <w:b w:val="0"/>
                <w:iCs/>
              </w:rPr>
            </w:pPr>
            <w:r>
              <w:rPr>
                <w:b w:val="0"/>
                <w:iCs/>
              </w:rPr>
              <w:t>Ericsson</w:t>
            </w:r>
          </w:p>
        </w:tc>
        <w:tc>
          <w:tcPr>
            <w:tcW w:w="7834" w:type="dxa"/>
          </w:tcPr>
          <w:p w14:paraId="5AEEF2FB" w14:textId="2C53E8D6" w:rsidR="00EB0FA5" w:rsidRPr="003A02A7" w:rsidRDefault="003A02A7" w:rsidP="0074275A">
            <w:pPr>
              <w:jc w:val="both"/>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 our view, the intra-frequency asynchronous case is the </w:t>
            </w:r>
            <w:r w:rsidRPr="003A02A7">
              <w:rPr>
                <w:iCs/>
                <w:lang w:val="en-US"/>
              </w:rPr>
              <w:t>most useful</w:t>
            </w:r>
            <w:r>
              <w:rPr>
                <w:iCs/>
                <w:lang w:val="en-US"/>
              </w:rPr>
              <w:t xml:space="preserve"> and </w:t>
            </w:r>
            <w:r w:rsidRPr="003A02A7">
              <w:rPr>
                <w:iCs/>
                <w:lang w:val="en-US"/>
              </w:rPr>
              <w:t>important case, and if it cannot be supported the feature becomes significantly less attractive. However, we recognize the concern of UE vendors on increased complexity</w:t>
            </w:r>
            <w:r>
              <w:rPr>
                <w:iCs/>
                <w:lang w:val="en-US"/>
              </w:rPr>
              <w:t>,</w:t>
            </w:r>
            <w:r w:rsidRPr="003A02A7">
              <w:rPr>
                <w:iCs/>
                <w:lang w:val="en-US"/>
              </w:rPr>
              <w:t xml:space="preserve"> e.g. with additional FFT/</w:t>
            </w:r>
            <w:r>
              <w:rPr>
                <w:iCs/>
                <w:lang w:val="en-US"/>
              </w:rPr>
              <w:t>I</w:t>
            </w:r>
            <w:r w:rsidRPr="003A02A7">
              <w:rPr>
                <w:iCs/>
                <w:lang w:val="en-US"/>
              </w:rPr>
              <w:t>FFT and we are open to discuss</w:t>
            </w:r>
            <w:r>
              <w:rPr>
                <w:iCs/>
                <w:lang w:val="en-US"/>
              </w:rPr>
              <w:t>ing</w:t>
            </w:r>
            <w:r w:rsidRPr="003A02A7">
              <w:rPr>
                <w:iCs/>
                <w:lang w:val="en-US"/>
              </w:rPr>
              <w:t xml:space="preserve"> ways to mitigate this complexity</w:t>
            </w:r>
            <w:r>
              <w:rPr>
                <w:iCs/>
                <w:lang w:val="en-US"/>
              </w:rPr>
              <w:t>,</w:t>
            </w:r>
            <w:r w:rsidRPr="003A02A7">
              <w:rPr>
                <w:iCs/>
                <w:lang w:val="en-US"/>
              </w:rPr>
              <w:t xml:space="preserve"> e.g. by ensuring that CA operation is de</w:t>
            </w:r>
            <w:r>
              <w:rPr>
                <w:iCs/>
                <w:lang w:val="en-US"/>
              </w:rPr>
              <w:t>-</w:t>
            </w:r>
            <w:r w:rsidRPr="003A02A7">
              <w:rPr>
                <w:iCs/>
                <w:lang w:val="en-US"/>
              </w:rPr>
              <w:t>configured or suspended during the procedure.</w:t>
            </w:r>
          </w:p>
        </w:tc>
      </w:tr>
    </w:tbl>
    <w:p w14:paraId="787841A4" w14:textId="00B498A8" w:rsidR="0074147F" w:rsidRDefault="0074147F" w:rsidP="0074147F"/>
    <w:p w14:paraId="65F4FBE6" w14:textId="77777777" w:rsidR="0074147F" w:rsidRPr="0074147F" w:rsidRDefault="0074147F" w:rsidP="0074147F"/>
    <w:p w14:paraId="3C284A8C" w14:textId="48F57564" w:rsidR="0074147F" w:rsidRDefault="0074147F" w:rsidP="0074147F">
      <w:pPr>
        <w:pStyle w:val="Heading1"/>
      </w:pPr>
      <w:r>
        <w:t>5</w:t>
      </w:r>
      <w:r>
        <w:tab/>
        <w:t>Other comments</w:t>
      </w:r>
    </w:p>
    <w:tbl>
      <w:tblPr>
        <w:tblStyle w:val="PlainTable1"/>
        <w:tblW w:w="0" w:type="auto"/>
        <w:tblLook w:val="04A0" w:firstRow="1" w:lastRow="0" w:firstColumn="1" w:lastColumn="0" w:noHBand="0" w:noVBand="1"/>
      </w:tblPr>
      <w:tblGrid>
        <w:gridCol w:w="1795"/>
        <w:gridCol w:w="7834"/>
      </w:tblGrid>
      <w:tr w:rsidR="0074147F" w14:paraId="6369DC75" w14:textId="77777777" w:rsidTr="00B06D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AC9AA0" w14:textId="77777777" w:rsidR="0074147F" w:rsidRPr="00905862" w:rsidRDefault="0074147F" w:rsidP="00B06D36">
            <w:pPr>
              <w:jc w:val="both"/>
              <w:rPr>
                <w:iCs/>
              </w:rPr>
            </w:pPr>
            <w:r w:rsidRPr="00905862">
              <w:rPr>
                <w:iCs/>
              </w:rPr>
              <w:t>Company</w:t>
            </w:r>
          </w:p>
        </w:tc>
        <w:tc>
          <w:tcPr>
            <w:tcW w:w="7834" w:type="dxa"/>
          </w:tcPr>
          <w:p w14:paraId="2EB4A6A5" w14:textId="77777777" w:rsidR="0074147F" w:rsidRPr="00905862" w:rsidRDefault="0074147F" w:rsidP="00B06D36">
            <w:pPr>
              <w:jc w:val="both"/>
              <w:cnfStyle w:val="100000000000" w:firstRow="1" w:lastRow="0" w:firstColumn="0" w:lastColumn="0" w:oddVBand="0" w:evenVBand="0" w:oddHBand="0" w:evenHBand="0" w:firstRowFirstColumn="0" w:firstRowLastColumn="0" w:lastRowFirstColumn="0" w:lastRowLastColumn="0"/>
              <w:rPr>
                <w:iCs/>
              </w:rPr>
            </w:pPr>
            <w:r>
              <w:rPr>
                <w:iCs/>
              </w:rPr>
              <w:t>Input</w:t>
            </w:r>
          </w:p>
        </w:tc>
      </w:tr>
      <w:tr w:rsidR="0074147F" w14:paraId="0D50A643"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3B7082" w14:textId="0EAD9D0A" w:rsidR="0074147F" w:rsidRDefault="002B6B55" w:rsidP="00B06D36">
            <w:pPr>
              <w:jc w:val="both"/>
              <w:rPr>
                <w:i/>
                <w:iCs/>
              </w:rPr>
            </w:pPr>
            <w:r w:rsidRPr="002B6B55">
              <w:rPr>
                <w:b w:val="0"/>
                <w:iCs/>
              </w:rPr>
              <w:t>Intel</w:t>
            </w:r>
          </w:p>
        </w:tc>
        <w:tc>
          <w:tcPr>
            <w:tcW w:w="7834" w:type="dxa"/>
          </w:tcPr>
          <w:p w14:paraId="56581CAB" w14:textId="206A7318" w:rsidR="0074147F" w:rsidRPr="002B6B55" w:rsidRDefault="002B6B55" w:rsidP="00B06D36">
            <w:pPr>
              <w:jc w:val="both"/>
              <w:cnfStyle w:val="000000100000" w:firstRow="0" w:lastRow="0" w:firstColumn="0" w:lastColumn="0" w:oddVBand="0" w:evenVBand="0" w:oddHBand="1" w:evenHBand="0" w:firstRowFirstColumn="0" w:firstRowLastColumn="0" w:lastRowFirstColumn="0" w:lastRowLastColumn="0"/>
              <w:rPr>
                <w:iCs/>
              </w:rPr>
            </w:pPr>
            <w:r>
              <w:rPr>
                <w:iCs/>
              </w:rPr>
              <w:t xml:space="preserve">For </w:t>
            </w:r>
            <w:proofErr w:type="gramStart"/>
            <w:r>
              <w:rPr>
                <w:iCs/>
              </w:rPr>
              <w:t>all of</w:t>
            </w:r>
            <w:proofErr w:type="gramEnd"/>
            <w:r>
              <w:rPr>
                <w:iCs/>
              </w:rPr>
              <w:t xml:space="preserve"> the cases, feasibility of certain cases or sub-cases will be subject to further RAN4 discussions and requirements.</w:t>
            </w:r>
          </w:p>
        </w:tc>
      </w:tr>
      <w:tr w:rsidR="00EB0FA5" w:rsidRPr="002B6B55" w14:paraId="291725D3" w14:textId="77777777" w:rsidTr="00EB0FA5">
        <w:tc>
          <w:tcPr>
            <w:cnfStyle w:val="001000000000" w:firstRow="0" w:lastRow="0" w:firstColumn="1" w:lastColumn="0" w:oddVBand="0" w:evenVBand="0" w:oddHBand="0" w:evenHBand="0" w:firstRowFirstColumn="0" w:firstRowLastColumn="0" w:lastRowFirstColumn="0" w:lastRowLastColumn="0"/>
            <w:tcW w:w="1795" w:type="dxa"/>
          </w:tcPr>
          <w:p w14:paraId="5860FD2F" w14:textId="77777777" w:rsidR="00EB0FA5" w:rsidRPr="002B6B55" w:rsidRDefault="00EB0FA5" w:rsidP="0074275A">
            <w:pPr>
              <w:jc w:val="both"/>
              <w:rPr>
                <w:b w:val="0"/>
                <w:iCs/>
              </w:rPr>
            </w:pPr>
            <w:r>
              <w:rPr>
                <w:b w:val="0"/>
                <w:iCs/>
              </w:rPr>
              <w:t>Ericsson</w:t>
            </w:r>
          </w:p>
        </w:tc>
        <w:tc>
          <w:tcPr>
            <w:tcW w:w="7834" w:type="dxa"/>
          </w:tcPr>
          <w:p w14:paraId="1BDDDA94" w14:textId="7E493230" w:rsidR="00EB0FA5" w:rsidRPr="002B6B55" w:rsidRDefault="003A02A7" w:rsidP="0074275A">
            <w:pPr>
              <w:jc w:val="both"/>
              <w:cnfStyle w:val="000000000000" w:firstRow="0" w:lastRow="0" w:firstColumn="0" w:lastColumn="0" w:oddVBand="0" w:evenVBand="0" w:oddHBand="0" w:evenHBand="0" w:firstRowFirstColumn="0" w:firstRowLastColumn="0" w:lastRowFirstColumn="0" w:lastRowLastColumn="0"/>
              <w:rPr>
                <w:b/>
                <w:iCs/>
                <w:u w:val="single"/>
                <w:lang w:val="en-US"/>
              </w:rPr>
            </w:pPr>
            <w:r>
              <w:t>In our view, some of the aspects brought up in some of the answers in this questionnaire, such as interference impacts, AGC aspects and required level of sync accuracy, should preferably be commented on by RAN4 rather than RAN1.</w:t>
            </w:r>
          </w:p>
        </w:tc>
      </w:tr>
    </w:tbl>
    <w:p w14:paraId="5C27B9B9" w14:textId="77777777" w:rsidR="0074147F" w:rsidRPr="0074147F" w:rsidRDefault="0074147F" w:rsidP="0074147F"/>
    <w:p w14:paraId="459F9DA8" w14:textId="77777777" w:rsidR="00012542" w:rsidRDefault="00012542" w:rsidP="000721E8">
      <w:pPr>
        <w:jc w:val="both"/>
        <w:rPr>
          <w:i/>
          <w:iCs/>
        </w:rPr>
      </w:pPr>
    </w:p>
    <w:p w14:paraId="4653FF4E" w14:textId="360DB9E9" w:rsidR="002A41F8" w:rsidRDefault="0074147F" w:rsidP="002A41F8">
      <w:pPr>
        <w:pStyle w:val="Heading1"/>
      </w:pPr>
      <w:r>
        <w:lastRenderedPageBreak/>
        <w:t>6</w:t>
      </w:r>
      <w:r w:rsidR="002A41F8">
        <w:tab/>
        <w:t>Conclusions</w:t>
      </w:r>
    </w:p>
    <w:p w14:paraId="3B8DB48B" w14:textId="085BE371" w:rsidR="002A41F8" w:rsidRDefault="002A41F8" w:rsidP="000721E8">
      <w:pPr>
        <w:jc w:val="both"/>
        <w:rPr>
          <w:i/>
          <w:iCs/>
        </w:rPr>
      </w:pPr>
    </w:p>
    <w:p w14:paraId="48312D4F" w14:textId="2809BA6E" w:rsidR="00C016EE" w:rsidRDefault="00C016EE" w:rsidP="000721E8">
      <w:pPr>
        <w:jc w:val="both"/>
        <w:rPr>
          <w:iCs/>
        </w:rPr>
      </w:pPr>
      <w:r>
        <w:rPr>
          <w:b/>
          <w:iCs/>
          <w:u w:val="single"/>
        </w:rPr>
        <w:t>Inter-frequency inter-band</w:t>
      </w:r>
    </w:p>
    <w:bookmarkEnd w:id="0"/>
    <w:p w14:paraId="1841D73E" w14:textId="243F1703" w:rsidR="00C016EE" w:rsidRDefault="00C016EE" w:rsidP="000721E8">
      <w:pPr>
        <w:jc w:val="both"/>
        <w:rPr>
          <w:iCs/>
        </w:rPr>
      </w:pPr>
      <w:r>
        <w:rPr>
          <w:iCs/>
        </w:rPr>
        <w:t>For UEs with dual Tx/Rx chains, it may be feasible to support simultaneous transmission/reception for both synchronous and asynchronous scenarios. Not all combinations of source/target bands may be supported</w:t>
      </w:r>
      <w:r w:rsidR="00DC73AB">
        <w:rPr>
          <w:iCs/>
        </w:rPr>
        <w:t xml:space="preserve">. </w:t>
      </w:r>
    </w:p>
    <w:p w14:paraId="5917A116" w14:textId="7A8BACF1" w:rsidR="00C016EE" w:rsidRDefault="00C016EE" w:rsidP="000721E8">
      <w:pPr>
        <w:jc w:val="both"/>
        <w:rPr>
          <w:iCs/>
        </w:rPr>
      </w:pPr>
    </w:p>
    <w:p w14:paraId="71BB7E6D" w14:textId="7E94949A" w:rsidR="00C016EE" w:rsidRDefault="00C016EE" w:rsidP="00C016EE">
      <w:pPr>
        <w:jc w:val="both"/>
        <w:rPr>
          <w:iCs/>
        </w:rPr>
      </w:pPr>
      <w:r>
        <w:rPr>
          <w:b/>
          <w:iCs/>
          <w:u w:val="single"/>
        </w:rPr>
        <w:t>Inter-frequency intra-band synchronous</w:t>
      </w:r>
    </w:p>
    <w:p w14:paraId="5B76A597" w14:textId="1C729CD8" w:rsidR="00C016EE" w:rsidRDefault="001C6631" w:rsidP="000721E8">
      <w:pPr>
        <w:jc w:val="both"/>
        <w:rPr>
          <w:iCs/>
        </w:rPr>
      </w:pPr>
      <w:r w:rsidRPr="001C6631">
        <w:rPr>
          <w:iCs/>
          <w:u w:val="single"/>
        </w:rPr>
        <w:t>Simultaneous r</w:t>
      </w:r>
      <w:r w:rsidR="00C016EE" w:rsidRPr="001C6631">
        <w:rPr>
          <w:iCs/>
          <w:u w:val="single"/>
        </w:rPr>
        <w:t>eception:</w:t>
      </w:r>
      <w:r w:rsidR="00C016EE">
        <w:rPr>
          <w:iCs/>
        </w:rPr>
        <w:t xml:space="preserve"> Feasible </w:t>
      </w:r>
      <w:r>
        <w:rPr>
          <w:iCs/>
        </w:rPr>
        <w:t xml:space="preserve">at least </w:t>
      </w:r>
      <w:r w:rsidR="00C016EE">
        <w:rPr>
          <w:iCs/>
        </w:rPr>
        <w:t xml:space="preserve">for UEs supporting intra-band </w:t>
      </w:r>
      <w:r>
        <w:rPr>
          <w:iCs/>
        </w:rPr>
        <w:t xml:space="preserve">DL </w:t>
      </w:r>
      <w:r w:rsidR="00C016EE">
        <w:rPr>
          <w:iCs/>
        </w:rPr>
        <w:t>CA</w:t>
      </w:r>
      <w:r w:rsidR="004B1195" w:rsidRPr="001D4920">
        <w:rPr>
          <w:iCs/>
        </w:rPr>
        <w:t xml:space="preserve"> </w:t>
      </w:r>
      <w:r w:rsidR="004B1195" w:rsidRPr="00EB51C0">
        <w:rPr>
          <w:iCs/>
        </w:rPr>
        <w:t>on frequencies which would be supported for CA serving cells</w:t>
      </w:r>
      <w:r w:rsidR="00C016EE">
        <w:rPr>
          <w:iCs/>
        </w:rPr>
        <w:t xml:space="preserve">. </w:t>
      </w:r>
    </w:p>
    <w:p w14:paraId="64C8254A" w14:textId="46B4B584" w:rsidR="00C016EE" w:rsidRDefault="001C6631" w:rsidP="000721E8">
      <w:pPr>
        <w:jc w:val="both"/>
        <w:rPr>
          <w:iCs/>
        </w:rPr>
      </w:pPr>
      <w:r w:rsidRPr="001C6631">
        <w:rPr>
          <w:iCs/>
          <w:u w:val="single"/>
        </w:rPr>
        <w:t>Simultaneous t</w:t>
      </w:r>
      <w:r w:rsidR="00C016EE" w:rsidRPr="001C6631">
        <w:rPr>
          <w:iCs/>
          <w:u w:val="single"/>
        </w:rPr>
        <w:t>ransmission:</w:t>
      </w:r>
      <w:r>
        <w:rPr>
          <w:iCs/>
        </w:rPr>
        <w:t xml:space="preserve"> Feasible at least for UEs supporting intra-band UL CA</w:t>
      </w:r>
      <w:r w:rsidR="004B1195" w:rsidRPr="00EB51C0">
        <w:rPr>
          <w:iCs/>
        </w:rPr>
        <w:t xml:space="preserve"> on frequencies which would be supported for CA serving cells</w:t>
      </w:r>
      <w:r>
        <w:rPr>
          <w:iCs/>
        </w:rPr>
        <w:t>, under some conditions (e.g. TAG of source/target CC, power control, contiguous/non</w:t>
      </w:r>
      <w:r w:rsidR="004B1195">
        <w:rPr>
          <w:iCs/>
        </w:rPr>
        <w:t>-</w:t>
      </w:r>
      <w:r>
        <w:rPr>
          <w:iCs/>
        </w:rPr>
        <w:t>contiguous).</w:t>
      </w:r>
    </w:p>
    <w:p w14:paraId="28BE08A6" w14:textId="77777777" w:rsidR="00C016EE" w:rsidRDefault="00C016EE" w:rsidP="000721E8">
      <w:pPr>
        <w:jc w:val="both"/>
        <w:rPr>
          <w:iCs/>
        </w:rPr>
      </w:pPr>
    </w:p>
    <w:p w14:paraId="5020B200" w14:textId="1D5E9D20" w:rsidR="00C016EE" w:rsidRDefault="00C016EE" w:rsidP="00C016EE">
      <w:pPr>
        <w:jc w:val="both"/>
        <w:rPr>
          <w:b/>
          <w:iCs/>
          <w:u w:val="single"/>
        </w:rPr>
      </w:pPr>
      <w:r>
        <w:rPr>
          <w:b/>
          <w:iCs/>
          <w:u w:val="single"/>
        </w:rPr>
        <w:t>Inter-frequency intra-band asynchronous</w:t>
      </w:r>
    </w:p>
    <w:p w14:paraId="3AAF7950" w14:textId="471E2F87" w:rsidR="00C016EE" w:rsidRDefault="0092323B" w:rsidP="00C016EE">
      <w:pPr>
        <w:jc w:val="both"/>
        <w:rPr>
          <w:iCs/>
        </w:rPr>
      </w:pPr>
      <w:r>
        <w:rPr>
          <w:iCs/>
        </w:rPr>
        <w:t xml:space="preserve">RAN1 has not </w:t>
      </w:r>
      <w:r w:rsidR="00A21965">
        <w:rPr>
          <w:iCs/>
        </w:rPr>
        <w:t>concluded whether simultaneous T</w:t>
      </w:r>
      <w:r>
        <w:rPr>
          <w:iCs/>
        </w:rPr>
        <w:t xml:space="preserve">x and/or </w:t>
      </w:r>
      <w:r w:rsidR="00A21965">
        <w:rPr>
          <w:iCs/>
        </w:rPr>
        <w:t>R</w:t>
      </w:r>
      <w:r>
        <w:rPr>
          <w:iCs/>
        </w:rPr>
        <w:t>x can be supported for this case.</w:t>
      </w:r>
    </w:p>
    <w:p w14:paraId="0C5ED33F" w14:textId="2CDACFC9" w:rsidR="00C016EE" w:rsidRDefault="00C016EE" w:rsidP="000721E8">
      <w:pPr>
        <w:jc w:val="both"/>
        <w:rPr>
          <w:iCs/>
        </w:rPr>
      </w:pPr>
    </w:p>
    <w:p w14:paraId="0B5F4972" w14:textId="732BB39A" w:rsidR="00C016EE" w:rsidRDefault="00C016EE" w:rsidP="00C016EE">
      <w:pPr>
        <w:jc w:val="both"/>
        <w:rPr>
          <w:iCs/>
        </w:rPr>
      </w:pPr>
      <w:r>
        <w:rPr>
          <w:b/>
          <w:iCs/>
          <w:u w:val="single"/>
        </w:rPr>
        <w:t>Intra-frequency</w:t>
      </w:r>
      <w:r w:rsidR="001C6631">
        <w:rPr>
          <w:b/>
          <w:iCs/>
          <w:u w:val="single"/>
        </w:rPr>
        <w:t xml:space="preserve"> synchronous</w:t>
      </w:r>
    </w:p>
    <w:p w14:paraId="616218D3" w14:textId="527BF503" w:rsidR="00C016EE" w:rsidRDefault="00C016EE" w:rsidP="000721E8">
      <w:pPr>
        <w:jc w:val="both"/>
        <w:rPr>
          <w:iCs/>
        </w:rPr>
      </w:pPr>
      <w:r w:rsidRPr="001C6631">
        <w:rPr>
          <w:iCs/>
          <w:u w:val="single"/>
        </w:rPr>
        <w:t>Reception:</w:t>
      </w:r>
      <w:r w:rsidR="001C6631">
        <w:rPr>
          <w:iCs/>
        </w:rPr>
        <w:t xml:space="preserve"> Feasible</w:t>
      </w:r>
      <w:r w:rsidR="004B1195">
        <w:rPr>
          <w:iCs/>
        </w:rPr>
        <w:t xml:space="preserve"> for some UEs</w:t>
      </w:r>
      <w:r w:rsidR="001C6631">
        <w:rPr>
          <w:iCs/>
        </w:rPr>
        <w:t xml:space="preserve"> </w:t>
      </w:r>
      <w:r w:rsidR="004B1195">
        <w:rPr>
          <w:iCs/>
        </w:rPr>
        <w:t xml:space="preserve">at least </w:t>
      </w:r>
      <w:r w:rsidR="001C6631">
        <w:rPr>
          <w:iCs/>
        </w:rPr>
        <w:t xml:space="preserve">if source/target bandwidth are the </w:t>
      </w:r>
      <w:proofErr w:type="spellStart"/>
      <w:r w:rsidR="001C6631">
        <w:rPr>
          <w:iCs/>
        </w:rPr>
        <w:t>same</w:t>
      </w:r>
      <w:r w:rsidR="00A21965">
        <w:rPr>
          <w:iCs/>
        </w:rPr>
        <w:t>and</w:t>
      </w:r>
      <w:proofErr w:type="spellEnd"/>
      <w:r w:rsidR="00A21965">
        <w:rPr>
          <w:iCs/>
        </w:rPr>
        <w:t xml:space="preserve"> </w:t>
      </w:r>
      <w:r w:rsidR="0092323B">
        <w:rPr>
          <w:iCs/>
        </w:rPr>
        <w:t>under some condition</w:t>
      </w:r>
      <w:r w:rsidR="00A21965">
        <w:rPr>
          <w:iCs/>
        </w:rPr>
        <w:t>s (e.g. received signal power are</w:t>
      </w:r>
      <w:r w:rsidR="0092323B">
        <w:rPr>
          <w:iCs/>
        </w:rPr>
        <w:t xml:space="preserve"> </w:t>
      </w:r>
      <w:r w:rsidR="0063701C">
        <w:rPr>
          <w:iCs/>
        </w:rPr>
        <w:t>comparable</w:t>
      </w:r>
      <w:r w:rsidR="0092323B">
        <w:rPr>
          <w:iCs/>
        </w:rPr>
        <w:t>)</w:t>
      </w:r>
      <w:r w:rsidR="001C6631">
        <w:rPr>
          <w:iCs/>
        </w:rPr>
        <w:t>.</w:t>
      </w:r>
    </w:p>
    <w:p w14:paraId="472725BC" w14:textId="517171A5" w:rsidR="00C016EE" w:rsidRPr="001C6631" w:rsidRDefault="00C016EE" w:rsidP="000721E8">
      <w:pPr>
        <w:jc w:val="both"/>
        <w:rPr>
          <w:iCs/>
        </w:rPr>
      </w:pPr>
      <w:r w:rsidRPr="001C6631">
        <w:rPr>
          <w:iCs/>
          <w:u w:val="single"/>
        </w:rPr>
        <w:t>Transmission:</w:t>
      </w:r>
      <w:r w:rsidR="001C6631">
        <w:rPr>
          <w:iCs/>
        </w:rPr>
        <w:t xml:space="preserve"> Feasible for UEs with single RF chain, and source/target </w:t>
      </w:r>
      <w:proofErr w:type="spellStart"/>
      <w:r w:rsidR="001C6631">
        <w:rPr>
          <w:iCs/>
        </w:rPr>
        <w:t>eNB</w:t>
      </w:r>
      <w:proofErr w:type="spellEnd"/>
      <w:r w:rsidR="001C6631">
        <w:rPr>
          <w:iCs/>
        </w:rPr>
        <w:t xml:space="preserve"> in same PC group</w:t>
      </w:r>
      <w:r w:rsidR="0092323B">
        <w:rPr>
          <w:iCs/>
        </w:rPr>
        <w:t xml:space="preserve"> </w:t>
      </w:r>
      <w:r w:rsidR="00A21965">
        <w:rPr>
          <w:iCs/>
        </w:rPr>
        <w:t xml:space="preserve">and </w:t>
      </w:r>
      <w:r w:rsidR="0092323B">
        <w:rPr>
          <w:iCs/>
        </w:rPr>
        <w:t>under some conditions (e.g. MTTD is zero</w:t>
      </w:r>
      <w:r w:rsidR="00A21965">
        <w:rPr>
          <w:iCs/>
        </w:rPr>
        <w:t xml:space="preserve"> or near zero</w:t>
      </w:r>
      <w:r w:rsidR="0092323B">
        <w:rPr>
          <w:iCs/>
        </w:rPr>
        <w:t>)</w:t>
      </w:r>
      <w:r w:rsidR="001C6631">
        <w:rPr>
          <w:iCs/>
        </w:rPr>
        <w:t xml:space="preserve">. UEs that </w:t>
      </w:r>
      <w:r w:rsidR="0092323B">
        <w:rPr>
          <w:iCs/>
        </w:rPr>
        <w:t xml:space="preserve">have multiple RF chains that can be enabled for this </w:t>
      </w:r>
      <w:proofErr w:type="spellStart"/>
      <w:r w:rsidR="0092323B">
        <w:rPr>
          <w:iCs/>
        </w:rPr>
        <w:t>band</w:t>
      </w:r>
      <w:r w:rsidR="00DC73AB">
        <w:rPr>
          <w:iCs/>
        </w:rPr>
        <w:t>may</w:t>
      </w:r>
      <w:proofErr w:type="spellEnd"/>
      <w:r w:rsidR="00DC73AB">
        <w:rPr>
          <w:iCs/>
        </w:rPr>
        <w:t xml:space="preserve"> be able to relax this condition.</w:t>
      </w:r>
    </w:p>
    <w:p w14:paraId="16BEB94A" w14:textId="2DD6FB3D" w:rsidR="001C6631" w:rsidRDefault="001C6631" w:rsidP="000721E8">
      <w:pPr>
        <w:jc w:val="both"/>
        <w:rPr>
          <w:iCs/>
        </w:rPr>
      </w:pPr>
    </w:p>
    <w:p w14:paraId="197B92C3" w14:textId="34BA0B4C" w:rsidR="001C6631" w:rsidRDefault="001C6631" w:rsidP="001C6631">
      <w:pPr>
        <w:jc w:val="both"/>
        <w:rPr>
          <w:iCs/>
        </w:rPr>
      </w:pPr>
      <w:r>
        <w:rPr>
          <w:b/>
          <w:iCs/>
          <w:u w:val="single"/>
        </w:rPr>
        <w:t>Intra-frequency asynchronous</w:t>
      </w:r>
    </w:p>
    <w:p w14:paraId="3BDFF30A" w14:textId="7C622DEE" w:rsidR="001C6631" w:rsidRPr="00234CC0" w:rsidRDefault="00DC73AB" w:rsidP="000721E8">
      <w:pPr>
        <w:jc w:val="both"/>
        <w:rPr>
          <w:iCs/>
        </w:rPr>
      </w:pPr>
      <w:bookmarkStart w:id="3" w:name="_GoBack"/>
      <w:bookmarkEnd w:id="3"/>
      <w:r w:rsidRPr="00234CC0">
        <w:rPr>
          <w:iCs/>
          <w:u w:val="single"/>
        </w:rPr>
        <w:t>Reception:</w:t>
      </w:r>
      <w:r w:rsidRPr="00234CC0">
        <w:rPr>
          <w:iCs/>
        </w:rPr>
        <w:t xml:space="preserve"> Feasible for UEs with single RF chain under some conditions (</w:t>
      </w:r>
      <w:r w:rsidR="004B1195" w:rsidRPr="00234CC0">
        <w:rPr>
          <w:iCs/>
        </w:rPr>
        <w:t xml:space="preserve">e.g. </w:t>
      </w:r>
      <w:r w:rsidRPr="00234CC0">
        <w:rPr>
          <w:iCs/>
        </w:rPr>
        <w:t>small received power difference). Requires separate FFT/loops with source and target cells.</w:t>
      </w:r>
    </w:p>
    <w:p w14:paraId="1ADAD2DC" w14:textId="0821A714" w:rsidR="0063701C" w:rsidRDefault="00DC73AB" w:rsidP="0063701C">
      <w:pPr>
        <w:jc w:val="both"/>
        <w:rPr>
          <w:iCs/>
        </w:rPr>
      </w:pPr>
      <w:r w:rsidRPr="00234CC0">
        <w:rPr>
          <w:iCs/>
          <w:u w:val="single"/>
        </w:rPr>
        <w:t xml:space="preserve">Transmission: </w:t>
      </w:r>
      <w:r w:rsidR="0063701C" w:rsidRPr="00234CC0">
        <w:rPr>
          <w:iCs/>
        </w:rPr>
        <w:t xml:space="preserve"> RAN1 has not </w:t>
      </w:r>
      <w:r w:rsidR="00A21965" w:rsidRPr="00234CC0">
        <w:rPr>
          <w:iCs/>
        </w:rPr>
        <w:t>concluded whether simultaneous Tx and/or R</w:t>
      </w:r>
      <w:r w:rsidR="0063701C" w:rsidRPr="00234CC0">
        <w:rPr>
          <w:iCs/>
        </w:rPr>
        <w:t>x can be supported for this case.</w:t>
      </w:r>
    </w:p>
    <w:p w14:paraId="6663BF19" w14:textId="2C8EC4EC" w:rsidR="00DC73AB" w:rsidRDefault="00DC73AB" w:rsidP="000721E8">
      <w:pPr>
        <w:jc w:val="both"/>
        <w:rPr>
          <w:iCs/>
          <w:u w:val="single"/>
        </w:rPr>
      </w:pPr>
    </w:p>
    <w:p w14:paraId="286C3D53" w14:textId="77777777" w:rsidR="00DC73AB" w:rsidRPr="00DC73AB" w:rsidRDefault="00DC73AB" w:rsidP="000721E8">
      <w:pPr>
        <w:jc w:val="both"/>
        <w:rPr>
          <w:iCs/>
          <w:u w:val="single"/>
        </w:rPr>
      </w:pPr>
    </w:p>
    <w:p w14:paraId="36C29742" w14:textId="0E135F78" w:rsidR="001C6631" w:rsidRDefault="004B1195" w:rsidP="001C6631">
      <w:pPr>
        <w:jc w:val="both"/>
        <w:rPr>
          <w:iCs/>
        </w:rPr>
      </w:pPr>
      <w:r>
        <w:rPr>
          <w:iCs/>
        </w:rPr>
        <w:t>For all scenarios, t</w:t>
      </w:r>
      <w:r w:rsidR="001C6631">
        <w:rPr>
          <w:iCs/>
        </w:rPr>
        <w:t xml:space="preserve">he above statements are to be confirmed by RAN4 </w:t>
      </w:r>
      <w:proofErr w:type="gramStart"/>
      <w:r w:rsidR="001C6631">
        <w:rPr>
          <w:iCs/>
        </w:rPr>
        <w:t>taking into account</w:t>
      </w:r>
      <w:proofErr w:type="gramEnd"/>
      <w:r w:rsidR="001C6631">
        <w:rPr>
          <w:iCs/>
        </w:rPr>
        <w:t xml:space="preserve"> aspects such as required degrees of synchronization, AGC, </w:t>
      </w:r>
      <w:r w:rsidR="00DC73AB">
        <w:rPr>
          <w:iCs/>
        </w:rPr>
        <w:t xml:space="preserve">power difference, </w:t>
      </w:r>
      <w:r w:rsidR="001C6631">
        <w:rPr>
          <w:iCs/>
        </w:rPr>
        <w:t>etc. For the cases where simultaneous transmission/reception are not possible, some techniques (e.g. TDM at the physical layer) may be applied to allow for simultaneous connection to source and target cells.</w:t>
      </w:r>
    </w:p>
    <w:p w14:paraId="17CE03A3" w14:textId="79B89409" w:rsidR="00DC73AB" w:rsidRDefault="00DC73AB" w:rsidP="00DC73AB">
      <w:pPr>
        <w:jc w:val="both"/>
        <w:rPr>
          <w:iCs/>
        </w:rPr>
      </w:pPr>
      <w:r>
        <w:rPr>
          <w:iCs/>
        </w:rPr>
        <w:t xml:space="preserve">Some UE resources may need to be released in the source </w:t>
      </w:r>
      <w:proofErr w:type="spellStart"/>
      <w:r>
        <w:rPr>
          <w:iCs/>
        </w:rPr>
        <w:t>eNB</w:t>
      </w:r>
      <w:proofErr w:type="spellEnd"/>
      <w:r>
        <w:rPr>
          <w:iCs/>
        </w:rPr>
        <w:t xml:space="preserve"> (e.g. number of CC/bands/MIMO layers) to support simultaneous </w:t>
      </w:r>
      <w:proofErr w:type="spellStart"/>
      <w:r>
        <w:rPr>
          <w:iCs/>
        </w:rPr>
        <w:t>tx</w:t>
      </w:r>
      <w:proofErr w:type="spellEnd"/>
      <w:r>
        <w:rPr>
          <w:iCs/>
        </w:rPr>
        <w:t>/</w:t>
      </w:r>
      <w:proofErr w:type="spellStart"/>
      <w:r>
        <w:rPr>
          <w:iCs/>
        </w:rPr>
        <w:t>rx</w:t>
      </w:r>
      <w:proofErr w:type="spellEnd"/>
      <w:r>
        <w:rPr>
          <w:iCs/>
        </w:rPr>
        <w:t xml:space="preserve"> with target </w:t>
      </w:r>
      <w:proofErr w:type="spellStart"/>
      <w:r>
        <w:rPr>
          <w:iCs/>
        </w:rPr>
        <w:t>eNB</w:t>
      </w:r>
      <w:proofErr w:type="spellEnd"/>
      <w:r>
        <w:rPr>
          <w:iCs/>
        </w:rPr>
        <w:t>.</w:t>
      </w:r>
    </w:p>
    <w:p w14:paraId="41A2A62E" w14:textId="77777777" w:rsidR="00DC73AB" w:rsidRDefault="00DC73AB" w:rsidP="001C6631">
      <w:pPr>
        <w:jc w:val="both"/>
        <w:rPr>
          <w:iCs/>
        </w:rPr>
      </w:pPr>
    </w:p>
    <w:p w14:paraId="58EDD2F3" w14:textId="77777777" w:rsidR="001C6631" w:rsidRPr="00C016EE" w:rsidRDefault="001C6631" w:rsidP="000721E8">
      <w:pPr>
        <w:jc w:val="both"/>
        <w:rPr>
          <w:iCs/>
        </w:rPr>
      </w:pPr>
    </w:p>
    <w:sectPr w:rsidR="001C6631" w:rsidRPr="00C016EE" w:rsidSect="00D6490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0F84F" w14:textId="77777777" w:rsidR="00757273" w:rsidRDefault="00757273">
      <w:pPr>
        <w:spacing w:after="0"/>
      </w:pPr>
      <w:r>
        <w:separator/>
      </w:r>
    </w:p>
  </w:endnote>
  <w:endnote w:type="continuationSeparator" w:id="0">
    <w:p w14:paraId="129F75B4" w14:textId="77777777" w:rsidR="00757273" w:rsidRDefault="00757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2419" w14:textId="77777777" w:rsidR="002E3238" w:rsidRDefault="001923AC"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AA8908" w14:textId="77777777" w:rsidR="002E3238" w:rsidRDefault="00757273"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6C8A" w14:textId="77777777" w:rsidR="002E3238" w:rsidRDefault="001923AC"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70302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302C">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D093A" w14:textId="77777777" w:rsidR="00757273" w:rsidRDefault="00757273">
      <w:pPr>
        <w:spacing w:after="0"/>
      </w:pPr>
      <w:r>
        <w:separator/>
      </w:r>
    </w:p>
  </w:footnote>
  <w:footnote w:type="continuationSeparator" w:id="0">
    <w:p w14:paraId="69A82941" w14:textId="77777777" w:rsidR="00757273" w:rsidRDefault="007572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5783" w14:textId="77777777" w:rsidR="002E3238" w:rsidRDefault="00192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721"/>
    <w:multiLevelType w:val="hybridMultilevel"/>
    <w:tmpl w:val="0F5EFBC2"/>
    <w:lvl w:ilvl="0" w:tplc="41FE2F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63DDB"/>
    <w:multiLevelType w:val="hybridMultilevel"/>
    <w:tmpl w:val="DE469F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4E7065D"/>
    <w:multiLevelType w:val="hybridMultilevel"/>
    <w:tmpl w:val="8332BA7C"/>
    <w:lvl w:ilvl="0" w:tplc="41FE2FE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52775"/>
    <w:multiLevelType w:val="hybridMultilevel"/>
    <w:tmpl w:val="D4EC089C"/>
    <w:lvl w:ilvl="0" w:tplc="585E87B0">
      <w:numFmt w:val="bullet"/>
      <w:lvlText w:val="-"/>
      <w:lvlJc w:val="left"/>
      <w:pPr>
        <w:ind w:left="720"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C1266"/>
    <w:multiLevelType w:val="hybridMultilevel"/>
    <w:tmpl w:val="1F50B9BC"/>
    <w:lvl w:ilvl="0" w:tplc="585E87B0">
      <w:numFmt w:val="bullet"/>
      <w:lvlText w:val="-"/>
      <w:lvlJc w:val="left"/>
      <w:pPr>
        <w:ind w:left="840" w:hanging="420"/>
      </w:pPr>
      <w:rPr>
        <w:rFonts w:ascii="Arial" w:eastAsia="Arial Unicode MS"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7307BB"/>
    <w:multiLevelType w:val="hybridMultilevel"/>
    <w:tmpl w:val="083C4BD4"/>
    <w:lvl w:ilvl="0" w:tplc="585E87B0">
      <w:numFmt w:val="bullet"/>
      <w:lvlText w:val="-"/>
      <w:lvlJc w:val="left"/>
      <w:pPr>
        <w:ind w:left="1080" w:hanging="360"/>
      </w:pPr>
      <w:rPr>
        <w:rFonts w:ascii="Arial" w:eastAsia="Arial Unicode MS"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DB7FE7"/>
    <w:multiLevelType w:val="hybridMultilevel"/>
    <w:tmpl w:val="30A0EB48"/>
    <w:lvl w:ilvl="0" w:tplc="41FE2FEA">
      <w:start w:val="1"/>
      <w:numFmt w:val="bullet"/>
      <w:lvlText w:val="•"/>
      <w:lvlJc w:val="left"/>
      <w:pPr>
        <w:ind w:left="420" w:hanging="420"/>
      </w:pPr>
      <w:rPr>
        <w:rFonts w:ascii="Arial" w:hAnsi="Arial" w:hint="default"/>
      </w:rPr>
    </w:lvl>
    <w:lvl w:ilvl="1" w:tplc="585E87B0">
      <w:numFmt w:val="bullet"/>
      <w:lvlText w:val="-"/>
      <w:lvlJc w:val="left"/>
      <w:pPr>
        <w:ind w:left="840" w:hanging="420"/>
      </w:pPr>
      <w:rPr>
        <w:rFonts w:ascii="Arial" w:eastAsia="Arial Unicode MS"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9945E1"/>
    <w:multiLevelType w:val="hybridMultilevel"/>
    <w:tmpl w:val="007838DA"/>
    <w:lvl w:ilvl="0" w:tplc="585E87B0">
      <w:numFmt w:val="bullet"/>
      <w:lvlText w:val="-"/>
      <w:lvlJc w:val="left"/>
      <w:pPr>
        <w:ind w:left="1080" w:hanging="360"/>
      </w:pPr>
      <w:rPr>
        <w:rFonts w:ascii="Arial" w:eastAsia="Arial Unicode MS"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AB8375C"/>
    <w:multiLevelType w:val="hybridMultilevel"/>
    <w:tmpl w:val="80A85400"/>
    <w:lvl w:ilvl="0" w:tplc="585E87B0">
      <w:numFmt w:val="bullet"/>
      <w:lvlText w:val="-"/>
      <w:lvlJc w:val="left"/>
      <w:pPr>
        <w:ind w:left="780" w:hanging="420"/>
      </w:pPr>
      <w:rPr>
        <w:rFonts w:ascii="Arial" w:eastAsia="Arial Unicode MS" w:hAnsi="Arial"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7"/>
  </w:num>
  <w:num w:numId="3">
    <w:abstractNumId w:val="3"/>
  </w:num>
  <w:num w:numId="4">
    <w:abstractNumId w:val="4"/>
  </w:num>
  <w:num w:numId="5">
    <w:abstractNumId w:val="11"/>
  </w:num>
  <w:num w:numId="6">
    <w:abstractNumId w:val="6"/>
  </w:num>
  <w:num w:numId="7">
    <w:abstractNumId w:val="1"/>
  </w:num>
  <w:num w:numId="8">
    <w:abstractNumId w:val="12"/>
  </w:num>
  <w:num w:numId="9">
    <w:abstractNumId w:val="0"/>
  </w:num>
  <w:num w:numId="10">
    <w:abstractNumId w:val="13"/>
  </w:num>
  <w:num w:numId="11">
    <w:abstractNumId w:val="9"/>
  </w:num>
  <w:num w:numId="12">
    <w:abstractNumId w:val="5"/>
  </w:num>
  <w:num w:numId="13">
    <w:abstractNumId w:val="8"/>
  </w:num>
  <w:num w:numId="14">
    <w:abstractNumId w:val="14"/>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1DD"/>
    <w:rsid w:val="00012542"/>
    <w:rsid w:val="00055D1D"/>
    <w:rsid w:val="00070878"/>
    <w:rsid w:val="000721E8"/>
    <w:rsid w:val="0008128F"/>
    <w:rsid w:val="000825F3"/>
    <w:rsid w:val="000C1774"/>
    <w:rsid w:val="0011484D"/>
    <w:rsid w:val="00117071"/>
    <w:rsid w:val="0012241D"/>
    <w:rsid w:val="0013539E"/>
    <w:rsid w:val="001923AC"/>
    <w:rsid w:val="001C6631"/>
    <w:rsid w:val="001D494A"/>
    <w:rsid w:val="001E7F57"/>
    <w:rsid w:val="00206CAC"/>
    <w:rsid w:val="00234CC0"/>
    <w:rsid w:val="00235BA4"/>
    <w:rsid w:val="00252BBD"/>
    <w:rsid w:val="00253B72"/>
    <w:rsid w:val="0028595A"/>
    <w:rsid w:val="002A41F8"/>
    <w:rsid w:val="002B4B33"/>
    <w:rsid w:val="002B6B55"/>
    <w:rsid w:val="002C4B9C"/>
    <w:rsid w:val="002C6767"/>
    <w:rsid w:val="00304B08"/>
    <w:rsid w:val="00313142"/>
    <w:rsid w:val="00332CB7"/>
    <w:rsid w:val="003A02A7"/>
    <w:rsid w:val="003B05F6"/>
    <w:rsid w:val="003E2BA7"/>
    <w:rsid w:val="00432FDA"/>
    <w:rsid w:val="00474D59"/>
    <w:rsid w:val="004B1195"/>
    <w:rsid w:val="004B4F9A"/>
    <w:rsid w:val="004C1BFC"/>
    <w:rsid w:val="00510A43"/>
    <w:rsid w:val="0052363B"/>
    <w:rsid w:val="00563CDC"/>
    <w:rsid w:val="00564738"/>
    <w:rsid w:val="00576B9E"/>
    <w:rsid w:val="005A3465"/>
    <w:rsid w:val="005E3E9F"/>
    <w:rsid w:val="00625C03"/>
    <w:rsid w:val="0063701C"/>
    <w:rsid w:val="00645C2B"/>
    <w:rsid w:val="00646DF4"/>
    <w:rsid w:val="00683519"/>
    <w:rsid w:val="006B43D6"/>
    <w:rsid w:val="006E24E6"/>
    <w:rsid w:val="0070302C"/>
    <w:rsid w:val="00735C0C"/>
    <w:rsid w:val="0074147F"/>
    <w:rsid w:val="00757273"/>
    <w:rsid w:val="007752E9"/>
    <w:rsid w:val="00785A95"/>
    <w:rsid w:val="007B566D"/>
    <w:rsid w:val="007B7B99"/>
    <w:rsid w:val="007D6FB4"/>
    <w:rsid w:val="008448E3"/>
    <w:rsid w:val="0086745B"/>
    <w:rsid w:val="00884D35"/>
    <w:rsid w:val="008916A3"/>
    <w:rsid w:val="0089401A"/>
    <w:rsid w:val="008A2492"/>
    <w:rsid w:val="008C7EB1"/>
    <w:rsid w:val="00904298"/>
    <w:rsid w:val="00905862"/>
    <w:rsid w:val="00905D2C"/>
    <w:rsid w:val="0092323B"/>
    <w:rsid w:val="009241DD"/>
    <w:rsid w:val="0093232A"/>
    <w:rsid w:val="009426CC"/>
    <w:rsid w:val="0098780E"/>
    <w:rsid w:val="009A3CCE"/>
    <w:rsid w:val="009C4C59"/>
    <w:rsid w:val="00A10C05"/>
    <w:rsid w:val="00A21965"/>
    <w:rsid w:val="00A35C7E"/>
    <w:rsid w:val="00A43629"/>
    <w:rsid w:val="00A901B9"/>
    <w:rsid w:val="00A96526"/>
    <w:rsid w:val="00AE6254"/>
    <w:rsid w:val="00B22067"/>
    <w:rsid w:val="00B6093A"/>
    <w:rsid w:val="00B763AB"/>
    <w:rsid w:val="00B766D1"/>
    <w:rsid w:val="00B952DC"/>
    <w:rsid w:val="00BB3F67"/>
    <w:rsid w:val="00BD257D"/>
    <w:rsid w:val="00BF1A5A"/>
    <w:rsid w:val="00C016EE"/>
    <w:rsid w:val="00C05EFA"/>
    <w:rsid w:val="00C50B42"/>
    <w:rsid w:val="00C62BE5"/>
    <w:rsid w:val="00D01A64"/>
    <w:rsid w:val="00D62495"/>
    <w:rsid w:val="00D74275"/>
    <w:rsid w:val="00D92FC1"/>
    <w:rsid w:val="00DA4193"/>
    <w:rsid w:val="00DB4D0B"/>
    <w:rsid w:val="00DC73AB"/>
    <w:rsid w:val="00DE0EE2"/>
    <w:rsid w:val="00E25800"/>
    <w:rsid w:val="00EB0FA5"/>
    <w:rsid w:val="00EE1CE5"/>
    <w:rsid w:val="00F2751C"/>
    <w:rsid w:val="00F41640"/>
    <w:rsid w:val="00F52814"/>
    <w:rsid w:val="00F626FB"/>
    <w:rsid w:val="00F833F7"/>
    <w:rsid w:val="00FA7152"/>
    <w:rsid w:val="00FD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8B33"/>
  <w15:chartTrackingRefBased/>
  <w15:docId w15:val="{CBDA716B-792E-4CAC-B735-00C1332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uiPriority w:val="9"/>
    <w:qFormat/>
    <w:rsid w:val="009241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625C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41DD"/>
    <w:rPr>
      <w:rFonts w:asciiTheme="majorHAnsi" w:eastAsiaTheme="majorEastAsia" w:hAnsiTheme="majorHAnsi" w:cstheme="majorBidi"/>
      <w:color w:val="2F5496" w:themeColor="accent1" w:themeShade="BF"/>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41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241DD"/>
    <w:rPr>
      <w:rFonts w:ascii="Arial" w:eastAsia="SimSun" w:hAnsi="Arial" w:cs="Times New Roman"/>
      <w:b/>
      <w:noProof/>
      <w:sz w:val="18"/>
      <w:szCs w:val="20"/>
    </w:rPr>
  </w:style>
  <w:style w:type="paragraph" w:styleId="Footer">
    <w:name w:val="footer"/>
    <w:basedOn w:val="Header"/>
    <w:link w:val="FooterChar"/>
    <w:rsid w:val="009241DD"/>
    <w:pPr>
      <w:jc w:val="center"/>
    </w:pPr>
    <w:rPr>
      <w:i/>
    </w:rPr>
  </w:style>
  <w:style w:type="character" w:customStyle="1" w:styleId="FooterChar">
    <w:name w:val="Footer Char"/>
    <w:basedOn w:val="DefaultParagraphFont"/>
    <w:link w:val="Footer"/>
    <w:rsid w:val="009241DD"/>
    <w:rPr>
      <w:rFonts w:ascii="Arial" w:eastAsia="SimSun" w:hAnsi="Arial" w:cs="Times New Roman"/>
      <w:b/>
      <w:i/>
      <w:noProof/>
      <w:sz w:val="18"/>
      <w:szCs w:val="20"/>
    </w:rPr>
  </w:style>
  <w:style w:type="character" w:styleId="PageNumber">
    <w:name w:val="page number"/>
    <w:basedOn w:val="DefaultParagraphFont"/>
    <w:rsid w:val="009241DD"/>
  </w:style>
  <w:style w:type="character" w:customStyle="1" w:styleId="Heading1Char1">
    <w:name w:val="Heading 1 Char1"/>
    <w:link w:val="Heading1"/>
    <w:uiPriority w:val="9"/>
    <w:rsid w:val="009241DD"/>
    <w:rPr>
      <w:rFonts w:ascii="Arial" w:eastAsia="SimSun" w:hAnsi="Arial" w:cs="Times New Roman"/>
      <w:sz w:val="36"/>
      <w:szCs w:val="20"/>
      <w:lang w:val="en-GB"/>
    </w:rPr>
  </w:style>
  <w:style w:type="paragraph" w:styleId="ListParagraph">
    <w:name w:val="List Paragraph"/>
    <w:basedOn w:val="Normal"/>
    <w:uiPriority w:val="34"/>
    <w:qFormat/>
    <w:rsid w:val="009241DD"/>
    <w:pPr>
      <w:ind w:left="720"/>
      <w:contextualSpacing/>
    </w:pPr>
  </w:style>
  <w:style w:type="paragraph" w:customStyle="1" w:styleId="B1">
    <w:name w:val="B1"/>
    <w:basedOn w:val="List"/>
    <w:link w:val="B1Char1"/>
    <w:rsid w:val="009241DD"/>
    <w:pPr>
      <w:overflowPunct/>
      <w:autoSpaceDE/>
      <w:autoSpaceDN/>
      <w:adjustRightInd/>
      <w:ind w:left="568" w:hanging="284"/>
      <w:contextualSpacing w:val="0"/>
      <w:textAlignment w:val="auto"/>
    </w:pPr>
    <w:rPr>
      <w:rFonts w:eastAsia="Malgun Gothic"/>
    </w:rPr>
  </w:style>
  <w:style w:type="character" w:customStyle="1" w:styleId="B1Char1">
    <w:name w:val="B1 Char1"/>
    <w:link w:val="B1"/>
    <w:rsid w:val="009241DD"/>
    <w:rPr>
      <w:rFonts w:ascii="Times New Roman" w:eastAsia="Malgun Gothic" w:hAnsi="Times New Roman" w:cs="Times New Roman"/>
      <w:sz w:val="20"/>
      <w:szCs w:val="20"/>
      <w:lang w:val="en-GB"/>
    </w:rPr>
  </w:style>
  <w:style w:type="paragraph" w:customStyle="1" w:styleId="CRCoverPage">
    <w:name w:val="CR Cover Page"/>
    <w:rsid w:val="009241DD"/>
    <w:pPr>
      <w:spacing w:after="120" w:line="240" w:lineRule="auto"/>
    </w:pPr>
    <w:rPr>
      <w:rFonts w:ascii="Arial" w:eastAsia="SimSun" w:hAnsi="Arial" w:cs="Times New Roman"/>
      <w:sz w:val="20"/>
      <w:szCs w:val="20"/>
      <w:lang w:val="en-GB"/>
    </w:rPr>
  </w:style>
  <w:style w:type="paragraph" w:customStyle="1" w:styleId="B2">
    <w:name w:val="B2"/>
    <w:basedOn w:val="List2"/>
    <w:link w:val="B2Char"/>
    <w:rsid w:val="009241DD"/>
    <w:pPr>
      <w:ind w:left="851" w:hanging="284"/>
      <w:contextualSpacing w:val="0"/>
    </w:pPr>
    <w:rPr>
      <w:rFonts w:eastAsia="Times New Roman"/>
      <w:lang w:eastAsia="en-GB"/>
    </w:rPr>
  </w:style>
  <w:style w:type="character" w:customStyle="1" w:styleId="B2Char">
    <w:name w:val="B2 Char"/>
    <w:link w:val="B2"/>
    <w:locked/>
    <w:rsid w:val="009241D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241DD"/>
    <w:pPr>
      <w:ind w:left="360" w:hanging="360"/>
      <w:contextualSpacing/>
    </w:pPr>
  </w:style>
  <w:style w:type="paragraph" w:styleId="List2">
    <w:name w:val="List 2"/>
    <w:basedOn w:val="Normal"/>
    <w:uiPriority w:val="99"/>
    <w:semiHidden/>
    <w:unhideWhenUsed/>
    <w:rsid w:val="009241DD"/>
    <w:pPr>
      <w:ind w:left="720" w:hanging="360"/>
      <w:contextualSpacing/>
    </w:pPr>
  </w:style>
  <w:style w:type="paragraph" w:styleId="BalloonText">
    <w:name w:val="Balloon Text"/>
    <w:basedOn w:val="Normal"/>
    <w:link w:val="BalloonTextChar"/>
    <w:uiPriority w:val="99"/>
    <w:semiHidden/>
    <w:unhideWhenUsed/>
    <w:rsid w:val="009241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DD"/>
    <w:rPr>
      <w:rFonts w:ascii="Segoe UI" w:eastAsia="SimSun" w:hAnsi="Segoe UI" w:cs="Segoe UI"/>
      <w:sz w:val="18"/>
      <w:szCs w:val="18"/>
      <w:lang w:val="en-GB"/>
    </w:rPr>
  </w:style>
  <w:style w:type="character" w:styleId="PlaceholderText">
    <w:name w:val="Placeholder Text"/>
    <w:basedOn w:val="DefaultParagraphFont"/>
    <w:uiPriority w:val="99"/>
    <w:semiHidden/>
    <w:rsid w:val="00A43629"/>
    <w:rPr>
      <w:color w:val="808080"/>
    </w:rPr>
  </w:style>
  <w:style w:type="character" w:styleId="CommentReference">
    <w:name w:val="annotation reference"/>
    <w:basedOn w:val="DefaultParagraphFont"/>
    <w:uiPriority w:val="99"/>
    <w:semiHidden/>
    <w:unhideWhenUsed/>
    <w:rsid w:val="00206CAC"/>
    <w:rPr>
      <w:sz w:val="16"/>
      <w:szCs w:val="16"/>
    </w:rPr>
  </w:style>
  <w:style w:type="paragraph" w:styleId="CommentText">
    <w:name w:val="annotation text"/>
    <w:basedOn w:val="Normal"/>
    <w:link w:val="CommentTextChar"/>
    <w:uiPriority w:val="99"/>
    <w:semiHidden/>
    <w:unhideWhenUsed/>
    <w:rsid w:val="00206CAC"/>
  </w:style>
  <w:style w:type="character" w:customStyle="1" w:styleId="CommentTextChar">
    <w:name w:val="Comment Text Char"/>
    <w:basedOn w:val="DefaultParagraphFont"/>
    <w:link w:val="CommentText"/>
    <w:uiPriority w:val="99"/>
    <w:semiHidden/>
    <w:rsid w:val="00206CA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CAC"/>
    <w:rPr>
      <w:b/>
      <w:bCs/>
    </w:rPr>
  </w:style>
  <w:style w:type="character" w:customStyle="1" w:styleId="CommentSubjectChar">
    <w:name w:val="Comment Subject Char"/>
    <w:basedOn w:val="CommentTextChar"/>
    <w:link w:val="CommentSubject"/>
    <w:uiPriority w:val="99"/>
    <w:semiHidden/>
    <w:rsid w:val="00206CAC"/>
    <w:rPr>
      <w:rFonts w:ascii="Times New Roman" w:eastAsia="SimSun" w:hAnsi="Times New Roman" w:cs="Times New Roman"/>
      <w:b/>
      <w:bCs/>
      <w:sz w:val="20"/>
      <w:szCs w:val="20"/>
      <w:lang w:val="en-GB"/>
    </w:rPr>
  </w:style>
  <w:style w:type="character" w:customStyle="1" w:styleId="Heading2Char">
    <w:name w:val="Heading 2 Char"/>
    <w:basedOn w:val="DefaultParagraphFont"/>
    <w:link w:val="Heading2"/>
    <w:uiPriority w:val="9"/>
    <w:semiHidden/>
    <w:rsid w:val="00625C03"/>
    <w:rPr>
      <w:rFonts w:asciiTheme="majorHAnsi" w:eastAsiaTheme="majorEastAsia" w:hAnsiTheme="majorHAnsi" w:cstheme="majorBidi"/>
      <w:color w:val="2F5496" w:themeColor="accent1" w:themeShade="BF"/>
      <w:sz w:val="26"/>
      <w:szCs w:val="26"/>
      <w:lang w:val="en-GB"/>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625C03"/>
    <w:rPr>
      <w:rFonts w:ascii="Calibri" w:eastAsia="Calibri" w:hAnsi="Calibri" w:cs="Arial"/>
      <w:b/>
    </w:rPr>
  </w:style>
  <w:style w:type="paragraph" w:styleId="Caption">
    <w:name w:val="caption"/>
    <w:aliases w:val="cap,cap Char,Caption Char,Caption Char1 Char,cap Char Char1,Caption Char Char1 Char,cap Char2"/>
    <w:basedOn w:val="Normal"/>
    <w:next w:val="Normal"/>
    <w:link w:val="CaptionChar1"/>
    <w:semiHidden/>
    <w:unhideWhenUsed/>
    <w:qFormat/>
    <w:rsid w:val="00625C03"/>
    <w:pPr>
      <w:overflowPunct/>
      <w:autoSpaceDE/>
      <w:autoSpaceDN/>
      <w:adjustRightInd/>
      <w:spacing w:before="120" w:after="120" w:line="254" w:lineRule="auto"/>
      <w:textAlignment w:val="auto"/>
    </w:pPr>
    <w:rPr>
      <w:rFonts w:ascii="Calibri" w:eastAsia="Calibri" w:hAnsi="Calibri" w:cs="Arial"/>
      <w:b/>
      <w:sz w:val="22"/>
      <w:szCs w:val="22"/>
      <w:lang w:val="en-US"/>
    </w:rPr>
  </w:style>
  <w:style w:type="table" w:styleId="TableGrid">
    <w:name w:val="Table Grid"/>
    <w:basedOn w:val="TableNormal"/>
    <w:uiPriority w:val="39"/>
    <w:rsid w:val="00072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721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9058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90586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7Colorful-Accent5">
    <w:name w:val="List Table 7 Colorful Accent 5"/>
    <w:basedOn w:val="TableNormal"/>
    <w:uiPriority w:val="52"/>
    <w:rsid w:val="0090586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058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5560">
      <w:bodyDiv w:val="1"/>
      <w:marLeft w:val="0"/>
      <w:marRight w:val="0"/>
      <w:marTop w:val="0"/>
      <w:marBottom w:val="0"/>
      <w:divBdr>
        <w:top w:val="none" w:sz="0" w:space="0" w:color="auto"/>
        <w:left w:val="none" w:sz="0" w:space="0" w:color="auto"/>
        <w:bottom w:val="none" w:sz="0" w:space="0" w:color="auto"/>
        <w:right w:val="none" w:sz="0" w:space="0" w:color="auto"/>
      </w:divBdr>
    </w:div>
    <w:div w:id="412699706">
      <w:bodyDiv w:val="1"/>
      <w:marLeft w:val="0"/>
      <w:marRight w:val="0"/>
      <w:marTop w:val="0"/>
      <w:marBottom w:val="0"/>
      <w:divBdr>
        <w:top w:val="none" w:sz="0" w:space="0" w:color="auto"/>
        <w:left w:val="none" w:sz="0" w:space="0" w:color="auto"/>
        <w:bottom w:val="none" w:sz="0" w:space="0" w:color="auto"/>
        <w:right w:val="none" w:sz="0" w:space="0" w:color="auto"/>
      </w:divBdr>
    </w:div>
    <w:div w:id="712267382">
      <w:bodyDiv w:val="1"/>
      <w:marLeft w:val="0"/>
      <w:marRight w:val="0"/>
      <w:marTop w:val="0"/>
      <w:marBottom w:val="0"/>
      <w:divBdr>
        <w:top w:val="none" w:sz="0" w:space="0" w:color="auto"/>
        <w:left w:val="none" w:sz="0" w:space="0" w:color="auto"/>
        <w:bottom w:val="none" w:sz="0" w:space="0" w:color="auto"/>
        <w:right w:val="none" w:sz="0" w:space="0" w:color="auto"/>
      </w:divBdr>
    </w:div>
    <w:div w:id="787166293">
      <w:bodyDiv w:val="1"/>
      <w:marLeft w:val="0"/>
      <w:marRight w:val="0"/>
      <w:marTop w:val="0"/>
      <w:marBottom w:val="0"/>
      <w:divBdr>
        <w:top w:val="none" w:sz="0" w:space="0" w:color="auto"/>
        <w:left w:val="none" w:sz="0" w:space="0" w:color="auto"/>
        <w:bottom w:val="none" w:sz="0" w:space="0" w:color="auto"/>
        <w:right w:val="none" w:sz="0" w:space="0" w:color="auto"/>
      </w:divBdr>
    </w:div>
    <w:div w:id="823932859">
      <w:bodyDiv w:val="1"/>
      <w:marLeft w:val="0"/>
      <w:marRight w:val="0"/>
      <w:marTop w:val="0"/>
      <w:marBottom w:val="0"/>
      <w:divBdr>
        <w:top w:val="none" w:sz="0" w:space="0" w:color="auto"/>
        <w:left w:val="none" w:sz="0" w:space="0" w:color="auto"/>
        <w:bottom w:val="none" w:sz="0" w:space="0" w:color="auto"/>
        <w:right w:val="none" w:sz="0" w:space="0" w:color="auto"/>
      </w:divBdr>
    </w:div>
    <w:div w:id="857542433">
      <w:bodyDiv w:val="1"/>
      <w:marLeft w:val="0"/>
      <w:marRight w:val="0"/>
      <w:marTop w:val="0"/>
      <w:marBottom w:val="0"/>
      <w:divBdr>
        <w:top w:val="none" w:sz="0" w:space="0" w:color="auto"/>
        <w:left w:val="none" w:sz="0" w:space="0" w:color="auto"/>
        <w:bottom w:val="none" w:sz="0" w:space="0" w:color="auto"/>
        <w:right w:val="none" w:sz="0" w:space="0" w:color="auto"/>
      </w:divBdr>
    </w:div>
    <w:div w:id="1204440210">
      <w:bodyDiv w:val="1"/>
      <w:marLeft w:val="0"/>
      <w:marRight w:val="0"/>
      <w:marTop w:val="0"/>
      <w:marBottom w:val="0"/>
      <w:divBdr>
        <w:top w:val="none" w:sz="0" w:space="0" w:color="auto"/>
        <w:left w:val="none" w:sz="0" w:space="0" w:color="auto"/>
        <w:bottom w:val="none" w:sz="0" w:space="0" w:color="auto"/>
        <w:right w:val="none" w:sz="0" w:space="0" w:color="auto"/>
      </w:divBdr>
    </w:div>
    <w:div w:id="1395815531">
      <w:bodyDiv w:val="1"/>
      <w:marLeft w:val="0"/>
      <w:marRight w:val="0"/>
      <w:marTop w:val="0"/>
      <w:marBottom w:val="0"/>
      <w:divBdr>
        <w:top w:val="none" w:sz="0" w:space="0" w:color="auto"/>
        <w:left w:val="none" w:sz="0" w:space="0" w:color="auto"/>
        <w:bottom w:val="none" w:sz="0" w:space="0" w:color="auto"/>
        <w:right w:val="none" w:sz="0" w:space="0" w:color="auto"/>
      </w:divBdr>
    </w:div>
    <w:div w:id="1504858286">
      <w:bodyDiv w:val="1"/>
      <w:marLeft w:val="0"/>
      <w:marRight w:val="0"/>
      <w:marTop w:val="0"/>
      <w:marBottom w:val="0"/>
      <w:divBdr>
        <w:top w:val="none" w:sz="0" w:space="0" w:color="auto"/>
        <w:left w:val="none" w:sz="0" w:space="0" w:color="auto"/>
        <w:bottom w:val="none" w:sz="0" w:space="0" w:color="auto"/>
        <w:right w:val="none" w:sz="0" w:space="0" w:color="auto"/>
      </w:divBdr>
    </w:div>
    <w:div w:id="1643845464">
      <w:bodyDiv w:val="1"/>
      <w:marLeft w:val="0"/>
      <w:marRight w:val="0"/>
      <w:marTop w:val="0"/>
      <w:marBottom w:val="0"/>
      <w:divBdr>
        <w:top w:val="none" w:sz="0" w:space="0" w:color="auto"/>
        <w:left w:val="none" w:sz="0" w:space="0" w:color="auto"/>
        <w:bottom w:val="none" w:sz="0" w:space="0" w:color="auto"/>
        <w:right w:val="none" w:sz="0" w:space="0" w:color="auto"/>
      </w:divBdr>
    </w:div>
    <w:div w:id="1780682696">
      <w:bodyDiv w:val="1"/>
      <w:marLeft w:val="0"/>
      <w:marRight w:val="0"/>
      <w:marTop w:val="0"/>
      <w:marBottom w:val="0"/>
      <w:divBdr>
        <w:top w:val="none" w:sz="0" w:space="0" w:color="auto"/>
        <w:left w:val="none" w:sz="0" w:space="0" w:color="auto"/>
        <w:bottom w:val="none" w:sz="0" w:space="0" w:color="auto"/>
        <w:right w:val="none" w:sz="0" w:space="0" w:color="auto"/>
      </w:divBdr>
    </w:div>
    <w:div w:id="1993293963">
      <w:bodyDiv w:val="1"/>
      <w:marLeft w:val="0"/>
      <w:marRight w:val="0"/>
      <w:marTop w:val="0"/>
      <w:marBottom w:val="0"/>
      <w:divBdr>
        <w:top w:val="none" w:sz="0" w:space="0" w:color="auto"/>
        <w:left w:val="none" w:sz="0" w:space="0" w:color="auto"/>
        <w:bottom w:val="none" w:sz="0" w:space="0" w:color="auto"/>
        <w:right w:val="none" w:sz="0" w:space="0" w:color="auto"/>
      </w:divBdr>
    </w:div>
    <w:div w:id="211898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Rico Alvarino</dc:creator>
  <cp:keywords>CTPClassification=CTP_NT</cp:keywords>
  <dc:description/>
  <cp:lastModifiedBy>Alberto R</cp:lastModifiedBy>
  <cp:revision>8</cp:revision>
  <dcterms:created xsi:type="dcterms:W3CDTF">2018-12-11T05:26:00Z</dcterms:created>
  <dcterms:modified xsi:type="dcterms:W3CDTF">2018-12-20T09:57:00Z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2fa4a5fe-7fa6-4daa-a94c-933bd16657f1</vt:lpwstr>
  </property>
  <property fmtid="{D5CDD505-2E9C-101B-9397-08002B2CF9AE}" pid="3" name="CTP_TimeStamp">
    <vt:lpwstr>2018-12-13 18:27:45Z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1542765192</vt:lpwstr>
  </property>
  <property fmtid="{D5CDD505-2E9C-101B-9397-08002B2CF9AE}" pid="11" name="CTPClassification">
    <vt:lpwstr>CTP_NT</vt:lpwstr>
  </property>
</Properties>
</file>